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567"/>
        <w:jc w:val="center"/>
        <w:rPr/>
      </w:pPr>
      <w:r>
        <w:rPr/>
        <w:drawing>
          <wp:inline distT="0" distB="0" distL="0" distR="0">
            <wp:extent cx="1371600" cy="11430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371600" cy="1143000"/>
                    </a:xfrm>
                    <a:prstGeom prst="rect">
                      <a:avLst/>
                    </a:prstGeom>
                  </pic:spPr>
                </pic:pic>
              </a:graphicData>
            </a:graphic>
          </wp:inline>
        </w:drawing>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center"/>
        <w:rPr/>
      </w:pPr>
      <w:r>
        <w:rPr>
          <w:b/>
          <w:sz w:val="28"/>
          <w:szCs w:val="28"/>
        </w:rPr>
        <w:t>УПРАВЛЕНИЕ ФЕДЕРАЛЬНОЙ АНТИМОНОПОЛЬНОЙ СЛУЖБЫ ПО ХАНТЫ-МАНСИЙСКОМУ АВТОНОМНОМУ ОКРУГУ-ЮГРЕ</w:t>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center"/>
        <w:rPr>
          <w:b/>
          <w:b/>
          <w:sz w:val="40"/>
          <w:szCs w:val="40"/>
        </w:rPr>
      </w:pPr>
      <w:r>
        <w:rPr>
          <w:b/>
          <w:sz w:val="40"/>
          <w:szCs w:val="40"/>
        </w:rPr>
        <w:t>ДОКЛАД</w:t>
      </w:r>
    </w:p>
    <w:p>
      <w:pPr>
        <w:pStyle w:val="Normal"/>
        <w:spacing w:lineRule="auto" w:line="360"/>
        <w:ind w:firstLine="567"/>
        <w:jc w:val="center"/>
        <w:rPr/>
      </w:pPr>
      <w:r>
        <w:rPr>
          <w:b/>
          <w:sz w:val="28"/>
          <w:szCs w:val="28"/>
        </w:rPr>
        <w:t xml:space="preserve">Правоприменительная практика Ханты-Мансийского УФАС России   и  руководство по соблюдению обязательных требований антимонопольного законодательства РФ </w:t>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center"/>
        <w:rPr>
          <w:b/>
          <w:b/>
          <w:sz w:val="28"/>
          <w:szCs w:val="28"/>
        </w:rPr>
      </w:pPr>
      <w:r>
        <w:rPr>
          <w:b/>
          <w:sz w:val="28"/>
          <w:szCs w:val="28"/>
        </w:rPr>
        <w:t>2017 год</w:t>
      </w:r>
    </w:p>
    <w:p>
      <w:pPr>
        <w:pStyle w:val="Normal"/>
        <w:spacing w:lineRule="auto" w:line="360"/>
        <w:ind w:firstLine="567"/>
        <w:jc w:val="both"/>
        <w:rPr>
          <w:rStyle w:val="Pagenumber"/>
        </w:rPr>
      </w:pPr>
      <w:r>
        <w:rPr/>
      </w:r>
    </w:p>
    <w:p>
      <w:pPr>
        <w:pStyle w:val="ListParagraph"/>
        <w:tabs>
          <w:tab w:val="left" w:pos="993" w:leader="none"/>
        </w:tabs>
        <w:spacing w:lineRule="atLeast" w:line="260" w:before="0" w:after="1"/>
        <w:ind w:left="0" w:hanging="0"/>
        <w:contextualSpacing/>
        <w:jc w:val="center"/>
        <w:rPr/>
      </w:pPr>
      <w:r>
        <w:rPr>
          <w:rFonts w:ascii="Times New Roman" w:hAnsi="Times New Roman"/>
          <w:b/>
          <w:bCs/>
          <w:sz w:val="27"/>
          <w:szCs w:val="27"/>
          <w:lang w:val="en-US"/>
        </w:rPr>
        <w:t>I.</w:t>
      </w:r>
    </w:p>
    <w:p>
      <w:pPr>
        <w:pStyle w:val="ListParagraph"/>
        <w:numPr>
          <w:ilvl w:val="0"/>
          <w:numId w:val="0"/>
        </w:numPr>
        <w:tabs>
          <w:tab w:val="left" w:pos="993" w:leader="none"/>
        </w:tabs>
        <w:ind w:left="1260" w:hanging="0"/>
        <w:jc w:val="center"/>
        <w:rPr/>
      </w:pPr>
      <w:r>
        <w:rPr>
          <w:rFonts w:ascii="Times New Roman" w:hAnsi="Times New Roman"/>
          <w:b/>
          <w:sz w:val="27"/>
          <w:szCs w:val="27"/>
          <w:u w:val="none"/>
        </w:rPr>
        <w:t xml:space="preserve">   </w:t>
      </w:r>
      <w:r>
        <w:rPr>
          <w:rFonts w:ascii="Times New Roman" w:hAnsi="Times New Roman"/>
          <w:b/>
          <w:sz w:val="27"/>
          <w:szCs w:val="27"/>
          <w:u w:val="single"/>
        </w:rPr>
        <w:t xml:space="preserve">Типичные нарушения обязательных требований антимонопольного законодательства органами власти. </w:t>
      </w:r>
    </w:p>
    <w:p>
      <w:pPr>
        <w:pStyle w:val="ListParagraph"/>
        <w:numPr>
          <w:ilvl w:val="0"/>
          <w:numId w:val="0"/>
        </w:numPr>
        <w:tabs>
          <w:tab w:val="left" w:pos="993" w:leader="none"/>
        </w:tabs>
        <w:ind w:left="1260" w:hanging="0"/>
        <w:jc w:val="both"/>
        <w:rPr>
          <w:rFonts w:ascii="Times New Roman" w:hAnsi="Times New Roman"/>
          <w:b/>
          <w:b/>
          <w:sz w:val="27"/>
          <w:szCs w:val="27"/>
          <w:u w:val="single"/>
        </w:rPr>
      </w:pPr>
      <w:r>
        <w:rPr>
          <w:rFonts w:ascii="Times New Roman" w:hAnsi="Times New Roman"/>
          <w:b/>
          <w:sz w:val="27"/>
          <w:szCs w:val="27"/>
          <w:u w:val="single"/>
        </w:rPr>
      </w:r>
    </w:p>
    <w:p>
      <w:pPr>
        <w:pStyle w:val="ListParagraph"/>
        <w:widowControl/>
        <w:tabs>
          <w:tab w:val="left" w:pos="534" w:leader="none"/>
          <w:tab w:val="left" w:pos="993" w:leader="none"/>
        </w:tabs>
        <w:bidi w:val="0"/>
        <w:spacing w:lineRule="auto" w:line="240" w:before="0" w:after="200"/>
        <w:ind w:left="0" w:right="0" w:hanging="0"/>
        <w:contextualSpacing/>
        <w:jc w:val="both"/>
        <w:rPr/>
      </w:pPr>
      <w:r>
        <w:rPr>
          <w:rFonts w:ascii="Times New Roman" w:hAnsi="Times New Roman"/>
          <w:sz w:val="27"/>
          <w:szCs w:val="27"/>
        </w:rPr>
        <w:tab/>
        <w:t xml:space="preserve">Наиболее нарушаемой со стороны органов власти является статья 15 </w:t>
      </w:r>
      <w:r>
        <w:rPr>
          <w:rFonts w:ascii="Times New Roman" w:hAnsi="Times New Roman"/>
          <w:sz w:val="27"/>
          <w:szCs w:val="27"/>
        </w:rPr>
        <w:t xml:space="preserve">Закона </w:t>
      </w:r>
      <w:r>
        <w:rPr>
          <w:rFonts w:ascii="Times New Roman" w:hAnsi="Times New Roman"/>
          <w:sz w:val="27"/>
          <w:szCs w:val="27"/>
        </w:rPr>
        <w:t>«О защите конкуренции», согласно которой запрещаются ограничивающие конкуренцию акты, действия (бездействие) органов государственной власти и местного самоуправления, органов и организаций, осуществляющих их функции, организаций, участвующих в предоставлении государственных или муниципальных услуг.</w:t>
      </w:r>
    </w:p>
    <w:p>
      <w:pPr>
        <w:pStyle w:val="Normal"/>
        <w:tabs>
          <w:tab w:val="left" w:pos="993" w:leader="none"/>
        </w:tabs>
        <w:ind w:firstLine="567"/>
        <w:jc w:val="both"/>
        <w:rPr/>
      </w:pPr>
      <w:r>
        <w:rPr>
          <w:sz w:val="27"/>
          <w:szCs w:val="27"/>
        </w:rPr>
        <w:t xml:space="preserve">В 2017 году </w:t>
      </w:r>
      <w:r>
        <w:rPr>
          <w:sz w:val="27"/>
          <w:szCs w:val="27"/>
        </w:rPr>
        <w:t xml:space="preserve">Ханты-Мансийским УФАС России </w:t>
      </w:r>
      <w:r>
        <w:rPr>
          <w:sz w:val="27"/>
          <w:szCs w:val="27"/>
        </w:rPr>
        <w:t xml:space="preserve">было выявлено 28 признаков нарушения статьи 15 Закона о защите конкуренции (в 2015 - 13). </w:t>
      </w:r>
    </w:p>
    <w:p>
      <w:pPr>
        <w:pStyle w:val="Normal"/>
        <w:tabs>
          <w:tab w:val="left" w:pos="993" w:leader="none"/>
        </w:tabs>
        <w:ind w:firstLine="567"/>
        <w:jc w:val="both"/>
        <w:rPr/>
      </w:pPr>
      <w:r>
        <w:rPr>
          <w:sz w:val="27"/>
          <w:szCs w:val="27"/>
        </w:rPr>
        <w:t>В 2017 году были выявлены следующие виды нарушений:</w:t>
      </w:r>
    </w:p>
    <w:p>
      <w:pPr>
        <w:pStyle w:val="Normal"/>
        <w:tabs>
          <w:tab w:val="left" w:pos="993" w:leader="none"/>
        </w:tabs>
        <w:ind w:firstLine="567"/>
        <w:jc w:val="both"/>
        <w:rPr/>
      </w:pPr>
      <w:r>
        <w:rPr>
          <w:sz w:val="27"/>
          <w:szCs w:val="27"/>
        </w:rPr>
        <w:t>- не соблюдение ограничений установленных в решении антимонопольного органа о даче согласия на предоставление государственной или муниципальной преференции - 2;</w:t>
      </w:r>
    </w:p>
    <w:p>
      <w:pPr>
        <w:pStyle w:val="Normal"/>
        <w:tabs>
          <w:tab w:val="left" w:pos="993" w:leader="none"/>
        </w:tabs>
        <w:ind w:firstLine="567"/>
        <w:jc w:val="both"/>
        <w:rPr/>
      </w:pPr>
      <w:r>
        <w:rPr>
          <w:sz w:val="27"/>
          <w:szCs w:val="27"/>
        </w:rPr>
        <w:t>- установление для приобретателей товаров ограничений выбора хозяйствующих субъектов, которые предоставляют такие товары, наделение хозяйствующих субъектов функциями и правами органов власти</w:t>
      </w:r>
      <w:r>
        <w:rPr>
          <w:rStyle w:val="Style17"/>
          <w:rFonts w:eastAsia="Arial Unicode MS"/>
          <w:b w:val="false"/>
          <w:sz w:val="27"/>
          <w:szCs w:val="27"/>
        </w:rPr>
        <w:t xml:space="preserve"> </w:t>
      </w:r>
      <w:r>
        <w:rPr>
          <w:sz w:val="27"/>
          <w:szCs w:val="27"/>
        </w:rPr>
        <w:t xml:space="preserve"> – 2;</w:t>
      </w:r>
    </w:p>
    <w:p>
      <w:pPr>
        <w:pStyle w:val="Normal"/>
        <w:tabs>
          <w:tab w:val="left" w:pos="993" w:leader="none"/>
        </w:tabs>
        <w:ind w:firstLine="567"/>
        <w:jc w:val="both"/>
        <w:rPr/>
      </w:pPr>
      <w:r>
        <w:rPr>
          <w:sz w:val="27"/>
          <w:szCs w:val="27"/>
        </w:rPr>
        <w:t>- предоставление муниципального имущества без проведения торгов – 23;</w:t>
      </w:r>
    </w:p>
    <w:p>
      <w:pPr>
        <w:pStyle w:val="Normal"/>
        <w:tabs>
          <w:tab w:val="left" w:pos="993" w:leader="none"/>
        </w:tabs>
        <w:ind w:firstLine="567"/>
        <w:jc w:val="both"/>
        <w:rPr/>
      </w:pPr>
      <w:r>
        <w:rPr>
          <w:sz w:val="27"/>
          <w:szCs w:val="27"/>
        </w:rPr>
        <w:t>- необоснованное препятствование осуществлению хозяйственной деятельности – 1;</w:t>
      </w:r>
    </w:p>
    <w:p>
      <w:pPr>
        <w:pStyle w:val="Normal"/>
        <w:widowControl/>
        <w:tabs>
          <w:tab w:val="left" w:pos="563" w:leader="none"/>
        </w:tabs>
        <w:bidi w:val="0"/>
        <w:ind w:left="0" w:right="0" w:firstLine="567"/>
        <w:jc w:val="both"/>
        <w:rPr/>
      </w:pPr>
      <w:r>
        <w:rPr>
          <w:color w:val="000000"/>
          <w:sz w:val="27"/>
          <w:szCs w:val="27"/>
        </w:rPr>
        <w:t>По признакам нарушения статьи 15 Закона о защите конкуренции в 2016 году выдано 13 предупреждений, 1 предупреждение обжаловано и признано судом законным, все предупреждения исполнены в полном объеме в установленный срок.</w:t>
      </w:r>
    </w:p>
    <w:p>
      <w:pPr>
        <w:pStyle w:val="Normal"/>
        <w:widowControl/>
        <w:tabs>
          <w:tab w:val="left" w:pos="553" w:leader="none"/>
          <w:tab w:val="left" w:pos="993" w:leader="none"/>
        </w:tabs>
        <w:bidi w:val="0"/>
        <w:ind w:left="0" w:right="0" w:hanging="0"/>
        <w:jc w:val="both"/>
        <w:rPr/>
      </w:pPr>
      <w:r>
        <w:rPr>
          <w:sz w:val="27"/>
          <w:szCs w:val="27"/>
        </w:rPr>
        <w:t xml:space="preserve">        </w:t>
      </w:r>
      <w:r>
        <w:rPr>
          <w:sz w:val="27"/>
          <w:szCs w:val="27"/>
        </w:rPr>
        <w:t xml:space="preserve">2 предупреждения исполнены, 26 предупреждений находятся в стадии исполнения. </w:t>
      </w:r>
    </w:p>
    <w:p>
      <w:pPr>
        <w:pStyle w:val="Normal"/>
        <w:tabs>
          <w:tab w:val="left" w:pos="993" w:leader="none"/>
        </w:tabs>
        <w:ind w:hanging="0"/>
        <w:jc w:val="both"/>
        <w:rPr>
          <w:sz w:val="27"/>
          <w:szCs w:val="27"/>
        </w:rPr>
      </w:pPr>
      <w:r>
        <w:rPr>
          <w:sz w:val="27"/>
          <w:szCs w:val="27"/>
        </w:rPr>
      </w:r>
    </w:p>
    <w:p>
      <w:pPr>
        <w:pStyle w:val="Normal"/>
        <w:tabs>
          <w:tab w:val="left" w:pos="993" w:leader="none"/>
        </w:tabs>
        <w:ind w:hanging="0"/>
        <w:jc w:val="both"/>
        <w:rPr/>
      </w:pPr>
      <w:r>
        <w:rPr>
          <w:sz w:val="27"/>
          <w:szCs w:val="27"/>
        </w:rPr>
        <w:t xml:space="preserve">         </w:t>
      </w:r>
      <w:r>
        <w:rPr>
          <w:sz w:val="27"/>
          <w:szCs w:val="27"/>
        </w:rPr>
        <w:t>Рассмотрим некоторые из указанных нарушений.</w:t>
      </w:r>
    </w:p>
    <w:p>
      <w:pPr>
        <w:pStyle w:val="Normal"/>
        <w:tabs>
          <w:tab w:val="left" w:pos="993" w:leader="none"/>
        </w:tabs>
        <w:ind w:firstLine="567"/>
        <w:jc w:val="both"/>
        <w:rPr>
          <w:sz w:val="27"/>
          <w:szCs w:val="27"/>
        </w:rPr>
      </w:pPr>
      <w:r>
        <w:rPr>
          <w:sz w:val="27"/>
          <w:szCs w:val="27"/>
        </w:rPr>
      </w:r>
    </w:p>
    <w:p>
      <w:pPr>
        <w:pStyle w:val="ListParagraph"/>
        <w:widowControl/>
        <w:numPr>
          <w:ilvl w:val="0"/>
          <w:numId w:val="0"/>
        </w:numPr>
        <w:tabs>
          <w:tab w:val="left" w:pos="563" w:leader="none"/>
        </w:tabs>
        <w:bidi w:val="0"/>
        <w:spacing w:lineRule="auto" w:line="240" w:before="0" w:after="200"/>
        <w:ind w:left="-57" w:right="0" w:firstLine="624"/>
        <w:contextualSpacing/>
        <w:jc w:val="both"/>
        <w:rPr/>
      </w:pPr>
      <w:r>
        <w:rPr>
          <w:rFonts w:ascii="Times New Roman" w:hAnsi="Times New Roman"/>
          <w:b/>
          <w:sz w:val="27"/>
          <w:szCs w:val="27"/>
        </w:rPr>
        <w:t xml:space="preserve">1. </w:t>
      </w:r>
      <w:r>
        <w:rPr>
          <w:rFonts w:ascii="Times New Roman" w:hAnsi="Times New Roman"/>
          <w:b/>
          <w:sz w:val="27"/>
          <w:szCs w:val="27"/>
        </w:rPr>
        <w:t xml:space="preserve">Изменение существенных условий договора, заключенного по результатам проведения торгов.  </w:t>
      </w:r>
    </w:p>
    <w:p>
      <w:pPr>
        <w:pStyle w:val="ListParagraph"/>
        <w:widowControl/>
        <w:tabs>
          <w:tab w:val="left" w:pos="993" w:leader="none"/>
        </w:tabs>
        <w:bidi w:val="0"/>
        <w:spacing w:lineRule="auto" w:line="240" w:before="0" w:after="200"/>
        <w:ind w:left="0" w:right="0" w:firstLine="567"/>
        <w:contextualSpacing/>
        <w:jc w:val="both"/>
        <w:rPr>
          <w:b w:val="false"/>
          <w:b w:val="false"/>
          <w:bCs w:val="false"/>
          <w:u w:val="none"/>
        </w:rPr>
      </w:pPr>
      <w:r>
        <w:rPr>
          <w:rFonts w:ascii="Times New Roman" w:hAnsi="Times New Roman"/>
          <w:b w:val="false"/>
          <w:bCs w:val="false"/>
          <w:sz w:val="27"/>
          <w:szCs w:val="27"/>
          <w:u w:val="none"/>
        </w:rPr>
        <w:t xml:space="preserve">Изменение существенных условий договора аренды земельного участка под комплексное освоение в целях жилищного строительства, заключенного по результатам проведения торгов </w:t>
      </w:r>
      <w:r>
        <w:rPr>
          <w:rFonts w:ascii="Times New Roman" w:hAnsi="Times New Roman"/>
          <w:b/>
          <w:bCs/>
          <w:sz w:val="27"/>
          <w:szCs w:val="27"/>
          <w:u w:val="none"/>
        </w:rPr>
        <w:t xml:space="preserve">является нарушением антимонопольного законодательства. </w:t>
      </w:r>
    </w:p>
    <w:p>
      <w:pPr>
        <w:pStyle w:val="Style31"/>
        <w:widowControl/>
        <w:tabs>
          <w:tab w:val="left" w:pos="993" w:leader="none"/>
        </w:tabs>
        <w:bidi w:val="0"/>
        <w:spacing w:lineRule="auto" w:line="240"/>
        <w:ind w:left="0" w:right="0" w:firstLine="567"/>
        <w:jc w:val="both"/>
        <w:rPr>
          <w:i/>
          <w:i/>
          <w:iCs/>
        </w:rPr>
      </w:pPr>
      <w:r>
        <w:rPr>
          <w:i/>
          <w:iCs/>
          <w:sz w:val="27"/>
          <w:szCs w:val="27"/>
          <w:u w:val="single"/>
        </w:rPr>
        <w:t>Например:</w:t>
      </w:r>
      <w:r>
        <w:rPr>
          <w:i/>
          <w:iCs/>
          <w:sz w:val="27"/>
          <w:szCs w:val="27"/>
        </w:rPr>
        <w:t xml:space="preserve"> Хозяйствующий субъект обратился в Ханты-Мансийское УФАС России с заявлением о проверке законности действий Администрации по изменению установленных объемов жилищного строительства после проведения аукциона. </w:t>
      </w:r>
    </w:p>
    <w:p>
      <w:pPr>
        <w:pStyle w:val="Style31"/>
        <w:widowControl/>
        <w:tabs>
          <w:tab w:val="left" w:pos="993" w:leader="none"/>
        </w:tabs>
        <w:spacing w:lineRule="auto" w:line="240"/>
        <w:ind w:firstLine="567"/>
        <w:rPr>
          <w:i/>
          <w:i/>
          <w:iCs/>
        </w:rPr>
      </w:pPr>
      <w:r>
        <w:rPr>
          <w:i/>
          <w:iCs/>
          <w:sz w:val="27"/>
          <w:szCs w:val="27"/>
        </w:rPr>
        <w:t>В ходе рассмотрения обращения было установлено, что Департаментом имущественных и земельных отношений Администрации в сентябре 2006 года был проведен аукцион по продаже права на заключение договора аренды земельного участка под комплексное освоение в целях жилищного строительства, по результатам которого был определен победитель аукциона (ЗАО) и заключен договор аренды земельного участка.</w:t>
      </w:r>
    </w:p>
    <w:p>
      <w:pPr>
        <w:pStyle w:val="Style31"/>
        <w:widowControl/>
        <w:tabs>
          <w:tab w:val="left" w:pos="993" w:leader="none"/>
        </w:tabs>
        <w:spacing w:lineRule="auto" w:line="240"/>
        <w:ind w:firstLine="567"/>
        <w:rPr>
          <w:i/>
          <w:i/>
          <w:iCs/>
        </w:rPr>
      </w:pPr>
      <w:r>
        <w:rPr>
          <w:i/>
          <w:iCs/>
          <w:sz w:val="27"/>
          <w:szCs w:val="27"/>
        </w:rPr>
        <w:t xml:space="preserve">Согласно условиям договора обществу необходимо было в срок до 01.08.2016 года построить и ввести в эксплуатацию </w:t>
      </w:r>
      <w:r>
        <w:rPr>
          <w:b/>
          <w:bCs/>
          <w:i/>
          <w:iCs/>
          <w:sz w:val="27"/>
          <w:szCs w:val="27"/>
        </w:rPr>
        <w:t xml:space="preserve">301 190 кв.м. жилья. </w:t>
      </w:r>
    </w:p>
    <w:p>
      <w:pPr>
        <w:pStyle w:val="Style31"/>
        <w:widowControl/>
        <w:tabs>
          <w:tab w:val="left" w:pos="993" w:leader="none"/>
        </w:tabs>
        <w:spacing w:lineRule="auto" w:line="240"/>
        <w:ind w:firstLine="567"/>
        <w:rPr>
          <w:i/>
          <w:i/>
          <w:iCs/>
        </w:rPr>
      </w:pPr>
      <w:r>
        <w:rPr>
          <w:i/>
          <w:iCs/>
          <w:sz w:val="27"/>
          <w:szCs w:val="27"/>
        </w:rPr>
        <w:t xml:space="preserve"> </w:t>
      </w:r>
      <w:r>
        <w:rPr>
          <w:i/>
          <w:iCs/>
          <w:sz w:val="27"/>
          <w:szCs w:val="27"/>
        </w:rPr>
        <w:t>В июне 2013 года общество обратилось в Администрацию о корректировке проекта планировки и межевания микрорайона где предполагалось строительства жилья.</w:t>
      </w:r>
    </w:p>
    <w:p>
      <w:pPr>
        <w:pStyle w:val="Style31"/>
        <w:widowControl/>
        <w:tabs>
          <w:tab w:val="left" w:pos="993" w:leader="none"/>
        </w:tabs>
        <w:spacing w:lineRule="auto" w:line="240"/>
        <w:ind w:firstLine="567"/>
        <w:rPr/>
      </w:pPr>
      <w:r>
        <w:rPr>
          <w:i/>
          <w:iCs/>
          <w:sz w:val="27"/>
          <w:szCs w:val="27"/>
        </w:rPr>
        <w:t xml:space="preserve">Постановлением Администрации «Об утверждении документации по планировке территории «Проект планировки и межевания территории микрорайона» увеличена площадь вводимого в эксплуатацию жилья </w:t>
      </w:r>
      <w:r>
        <w:rPr>
          <w:rStyle w:val="Style17"/>
          <w:i/>
          <w:iCs/>
          <w:sz w:val="27"/>
          <w:szCs w:val="27"/>
        </w:rPr>
        <w:t>до 470 725 кв. м жилья.</w:t>
      </w:r>
      <w:r>
        <w:rPr>
          <w:i/>
          <w:iCs/>
          <w:sz w:val="27"/>
          <w:szCs w:val="27"/>
        </w:rPr>
        <w:t xml:space="preserve"> </w:t>
      </w:r>
    </w:p>
    <w:p>
      <w:pPr>
        <w:pStyle w:val="Style31"/>
        <w:widowControl/>
        <w:tabs>
          <w:tab w:val="left" w:pos="993" w:leader="none"/>
        </w:tabs>
        <w:spacing w:lineRule="auto" w:line="240"/>
        <w:ind w:firstLine="567"/>
        <w:rPr>
          <w:i/>
          <w:i/>
          <w:iCs/>
        </w:rPr>
      </w:pPr>
      <w:r>
        <w:rPr>
          <w:i/>
          <w:iCs/>
          <w:sz w:val="27"/>
          <w:szCs w:val="27"/>
        </w:rPr>
        <w:t>Согласно пункту 3 статьи 448 ГК РФ условия договора, заключаемого по результатам торгов, определяются организатором торгов и должны быть указаны в извещении о проведении торгов.</w:t>
      </w:r>
    </w:p>
    <w:p>
      <w:pPr>
        <w:pStyle w:val="Style31"/>
        <w:widowControl/>
        <w:tabs>
          <w:tab w:val="left" w:pos="993" w:leader="none"/>
        </w:tabs>
        <w:spacing w:lineRule="auto" w:line="240"/>
        <w:ind w:firstLine="567"/>
        <w:rPr/>
      </w:pPr>
      <w:r>
        <w:rPr>
          <w:i/>
          <w:iCs/>
          <w:sz w:val="27"/>
          <w:szCs w:val="27"/>
        </w:rPr>
        <w:t>В силу пункта 8 статьи 448 ГК РФ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pPr>
        <w:pStyle w:val="Style21"/>
        <w:ind w:right="-1" w:firstLine="567"/>
        <w:jc w:val="both"/>
        <w:rPr/>
      </w:pPr>
      <w:r>
        <w:rPr>
          <w:rStyle w:val="Style17"/>
          <w:rFonts w:eastAsia="Arial Unicode MS" w:cs="Times New Roman"/>
          <w:b w:val="false"/>
          <w:bCs w:val="false"/>
          <w:i/>
          <w:iCs/>
          <w:sz w:val="27"/>
          <w:szCs w:val="27"/>
        </w:rPr>
        <w:t>Изменение количества квадратных метров жилья является существенным изменением условий заключенного договора аренды и могло ограничить права потенциальных участников торгов после публикации о проведении торгов, а также повлечь изменение оценки предмета торгов.</w:t>
      </w:r>
    </w:p>
    <w:p>
      <w:pPr>
        <w:pStyle w:val="Style21"/>
        <w:tabs>
          <w:tab w:val="left" w:pos="553" w:leader="none"/>
        </w:tabs>
        <w:bidi w:val="0"/>
        <w:spacing w:before="0" w:after="0"/>
        <w:jc w:val="both"/>
        <w:rPr/>
      </w:pPr>
      <w:r>
        <w:rPr>
          <w:b w:val="false"/>
          <w:bCs w:val="false"/>
          <w:i/>
          <w:iCs/>
          <w:sz w:val="27"/>
          <w:szCs w:val="27"/>
        </w:rPr>
        <w:t xml:space="preserve">  </w:t>
      </w:r>
      <w:r>
        <w:rPr>
          <w:b w:val="false"/>
          <w:bCs w:val="false"/>
          <w:i/>
          <w:iCs/>
          <w:sz w:val="27"/>
          <w:szCs w:val="27"/>
        </w:rPr>
        <w:tab/>
        <w:t>Следовательно, подобные изменения после заключения договора по результатам аукциона могли повлечь уменьшение количества заинтересованных в приобретении земельного участка в аренду лиц, по сравнению с тем, если бы на момент объявления о предстоящих торгах количество квадратных метров жилья соответствовал ныне измененному.</w:t>
      </w:r>
    </w:p>
    <w:p>
      <w:pPr>
        <w:pStyle w:val="Style31"/>
        <w:widowControl/>
        <w:tabs>
          <w:tab w:val="left" w:pos="993" w:leader="none"/>
        </w:tabs>
        <w:bidi w:val="0"/>
        <w:spacing w:lineRule="auto" w:line="240" w:before="0" w:after="0"/>
        <w:ind w:firstLine="567"/>
        <w:jc w:val="both"/>
        <w:rPr/>
      </w:pPr>
      <w:r>
        <w:rPr>
          <w:rStyle w:val="Style17"/>
          <w:rFonts w:eastAsia="Arial Unicode MS" w:cs="Times New Roman"/>
          <w:b w:val="false"/>
          <w:bCs w:val="false"/>
          <w:i/>
          <w:iCs/>
          <w:sz w:val="27"/>
          <w:szCs w:val="27"/>
        </w:rPr>
        <w:t>Ханты-Мансийским УФАС России в адрес Администрации выдано предупреждение о прекращении части 1 статьи 15 Закона «О защите конкуренции», а именно о внесении изменений в Постановление Администрации «Об утверждении документации по планировке территории «Проект планировки и межевания территории микрорайона», путем приведения объемов квадратных метров жилищного строительства микрорайона, в соответствие с аукционной документацией и договором аренды земельного участка, заключенного по итогам проведенного аукциона.</w:t>
      </w:r>
    </w:p>
    <w:p>
      <w:pPr>
        <w:pStyle w:val="Style31"/>
        <w:widowControl/>
        <w:tabs>
          <w:tab w:val="left" w:pos="993" w:leader="none"/>
        </w:tabs>
        <w:spacing w:lineRule="auto" w:line="240"/>
        <w:ind w:firstLine="567"/>
        <w:rPr/>
      </w:pPr>
      <w:r>
        <w:rPr>
          <w:i/>
          <w:iCs/>
          <w:sz w:val="27"/>
          <w:szCs w:val="27"/>
        </w:rPr>
        <w:t>Суды трех инстанций (дело №А75-13192/2016) признали законным предупреждение Ханты-Мансийского УФАС России указав, что</w:t>
      </w:r>
      <w:r>
        <w:rPr>
          <w:i/>
          <w:iCs/>
          <w:sz w:val="27"/>
          <w:szCs w:val="27"/>
        </w:rPr>
        <w:t xml:space="preserve"> показатель возведения жилья позволяет на начальном этапе определить экономическую привлекательность и рентабельность строительства объектов капитального строительства на определенном земельном участке при формировании застройщиком стоимости реализации квадратного метра объекта недвижимости, следовательно, установленный Администрацией показатель - 301 190 кв. м жилья является одним из наиболее значимых для строительных организаций и имеет приоритетное значение при решении вопроса об участии (не участии) в аукционе на право заключения договора аренды земельного участка.</w:t>
      </w:r>
    </w:p>
    <w:p>
      <w:pPr>
        <w:pStyle w:val="Style31"/>
        <w:widowControl/>
        <w:tabs>
          <w:tab w:val="left" w:pos="563" w:leader="none"/>
          <w:tab w:val="left" w:pos="993" w:leader="none"/>
        </w:tabs>
        <w:bidi w:val="0"/>
        <w:spacing w:lineRule="auto" w:line="240"/>
        <w:ind w:left="0" w:right="0" w:hanging="0"/>
        <w:jc w:val="both"/>
        <w:rPr>
          <w:i/>
          <w:i/>
          <w:iCs/>
          <w:sz w:val="27"/>
          <w:szCs w:val="27"/>
        </w:rPr>
      </w:pPr>
      <w:r>
        <w:rPr>
          <w:i/>
          <w:iCs/>
          <w:sz w:val="27"/>
          <w:szCs w:val="27"/>
        </w:rPr>
        <w:t xml:space="preserve"> </w:t>
      </w:r>
      <w:r>
        <w:rPr>
          <w:i/>
          <w:iCs/>
          <w:sz w:val="27"/>
          <w:szCs w:val="27"/>
        </w:rPr>
        <w:tab/>
        <w:t>Увеличение Администрацией количества квадратных метров жилья подлежащего вводу в эксплуатацию является существенным изменением условий заключенного договора аренды земельного участка, направлено на обход процедуры торгов и могло ограничить права потенциальных участников торгов.</w:t>
      </w:r>
    </w:p>
    <w:p>
      <w:pPr>
        <w:pStyle w:val="Style31"/>
        <w:widowControl/>
        <w:tabs>
          <w:tab w:val="left" w:pos="993" w:leader="none"/>
        </w:tabs>
        <w:spacing w:lineRule="auto" w:line="240"/>
        <w:ind w:firstLine="567"/>
        <w:rPr>
          <w:sz w:val="27"/>
          <w:szCs w:val="27"/>
        </w:rPr>
      </w:pPr>
      <w:r>
        <w:rPr/>
      </w:r>
    </w:p>
    <w:p>
      <w:pPr>
        <w:pStyle w:val="Style31"/>
        <w:widowControl/>
        <w:tabs>
          <w:tab w:val="left" w:pos="993" w:leader="none"/>
        </w:tabs>
        <w:spacing w:lineRule="auto" w:line="240"/>
        <w:ind w:firstLine="567"/>
        <w:rPr>
          <w:b/>
          <w:b/>
          <w:bCs/>
        </w:rPr>
      </w:pPr>
      <w:r>
        <w:rPr>
          <w:b/>
          <w:bCs/>
          <w:sz w:val="27"/>
          <w:szCs w:val="27"/>
        </w:rPr>
        <w:t xml:space="preserve">2. </w:t>
      </w:r>
      <w:r>
        <w:rPr>
          <w:b/>
          <w:bCs/>
          <w:sz w:val="27"/>
          <w:szCs w:val="27"/>
        </w:rPr>
        <w:t>Принятие актов органами местного самоуправления по вопросам порядка создания и эксплуатации сетей, связи не относится к полномочиям таких органов и способно привести к недопущению, ограничению, устранению конкуренции.</w:t>
      </w:r>
    </w:p>
    <w:p>
      <w:pPr>
        <w:pStyle w:val="Style31"/>
        <w:widowControl/>
        <w:tabs>
          <w:tab w:val="left" w:pos="993" w:leader="none"/>
        </w:tabs>
        <w:spacing w:lineRule="auto" w:line="240"/>
        <w:ind w:firstLine="567"/>
        <w:rPr>
          <w:sz w:val="27"/>
          <w:szCs w:val="27"/>
        </w:rPr>
      </w:pPr>
      <w:r>
        <w:rPr>
          <w:i/>
          <w:iCs/>
        </w:rPr>
      </w:r>
    </w:p>
    <w:p>
      <w:pPr>
        <w:pStyle w:val="Style31"/>
        <w:widowControl/>
        <w:tabs>
          <w:tab w:val="left" w:pos="993" w:leader="none"/>
        </w:tabs>
        <w:bidi w:val="0"/>
        <w:spacing w:lineRule="auto" w:line="240"/>
        <w:ind w:left="0" w:right="0" w:firstLine="567"/>
        <w:jc w:val="both"/>
        <w:rPr>
          <w:i/>
          <w:i/>
          <w:iCs/>
        </w:rPr>
      </w:pPr>
      <w:r>
        <w:rPr>
          <w:i/>
          <w:iCs/>
          <w:sz w:val="27"/>
          <w:szCs w:val="27"/>
          <w:u w:val="single"/>
        </w:rPr>
        <w:t>Например:</w:t>
      </w:r>
      <w:r>
        <w:rPr>
          <w:i/>
          <w:iCs/>
          <w:sz w:val="27"/>
          <w:szCs w:val="27"/>
        </w:rPr>
        <w:t xml:space="preserve"> В Ханты-Мансийское УФАС России поступила коллективное обращение интернет-провайдеров на действия Думы города по внесению изменений в Правила благоустройства города, запрещающие размещение кабелей связи на улицах города </w:t>
      </w:r>
      <w:r>
        <w:rPr>
          <w:i/>
          <w:iCs/>
          <w:sz w:val="27"/>
          <w:szCs w:val="27"/>
        </w:rPr>
        <w:t>воздушным способом, а также</w:t>
      </w:r>
      <w:r>
        <w:rPr>
          <w:i/>
          <w:iCs/>
          <w:sz w:val="27"/>
          <w:szCs w:val="27"/>
        </w:rPr>
        <w:t xml:space="preserve"> </w:t>
      </w:r>
      <w:r>
        <w:rPr>
          <w:i/>
          <w:iCs/>
          <w:sz w:val="27"/>
          <w:szCs w:val="27"/>
        </w:rPr>
        <w:t>обязывающие перекладывать</w:t>
      </w:r>
      <w:r>
        <w:rPr>
          <w:i/>
          <w:iCs/>
          <w:sz w:val="27"/>
          <w:szCs w:val="27"/>
        </w:rPr>
        <w:t xml:space="preserve"> уже имеющиеся кабеля связи под землю.    </w:t>
      </w:r>
    </w:p>
    <w:p>
      <w:pPr>
        <w:pStyle w:val="Style31"/>
        <w:widowControl/>
        <w:tabs>
          <w:tab w:val="left" w:pos="993" w:leader="none"/>
        </w:tabs>
        <w:spacing w:lineRule="auto" w:line="240"/>
        <w:ind w:firstLine="567"/>
        <w:rPr/>
      </w:pPr>
      <w:r>
        <w:rPr>
          <w:i/>
          <w:iCs/>
          <w:sz w:val="27"/>
          <w:szCs w:val="27"/>
        </w:rPr>
        <w:t xml:space="preserve">В </w:t>
      </w:r>
      <w:r>
        <w:rPr>
          <w:i/>
          <w:iCs/>
          <w:sz w:val="27"/>
          <w:szCs w:val="27"/>
        </w:rPr>
        <w:t xml:space="preserve">отношении Думы города было возбуждено дело по признакам нарушения пунктов 1,2 </w:t>
      </w:r>
      <w:r>
        <w:rPr>
          <w:i/>
          <w:iCs/>
          <w:color w:val="000000"/>
          <w:sz w:val="27"/>
          <w:szCs w:val="27"/>
        </w:rPr>
        <w:t xml:space="preserve">части 1 статьи 15 </w:t>
      </w:r>
      <w:r>
        <w:rPr>
          <w:rStyle w:val="Style17"/>
          <w:rFonts w:eastAsia="Arial Unicode MS" w:cs="Times New Roman"/>
          <w:b w:val="false"/>
          <w:bCs w:val="false"/>
          <w:i/>
          <w:iCs/>
          <w:color w:val="000000"/>
          <w:sz w:val="27"/>
          <w:szCs w:val="27"/>
        </w:rPr>
        <w:t>Закона «О защите конкуренции».</w:t>
      </w:r>
      <w:r>
        <w:rPr>
          <w:i/>
          <w:iCs/>
          <w:sz w:val="27"/>
          <w:szCs w:val="27"/>
        </w:rPr>
        <w:t xml:space="preserve"> </w:t>
      </w:r>
    </w:p>
    <w:p>
      <w:pPr>
        <w:pStyle w:val="Style31"/>
        <w:widowControl/>
        <w:tabs>
          <w:tab w:val="left" w:pos="993" w:leader="none"/>
        </w:tabs>
        <w:spacing w:lineRule="auto" w:line="240"/>
        <w:ind w:firstLine="567"/>
        <w:rPr/>
      </w:pPr>
      <w:r>
        <w:rPr>
          <w:i/>
          <w:iCs/>
          <w:sz w:val="27"/>
          <w:szCs w:val="27"/>
        </w:rPr>
        <w:t xml:space="preserve">В </w:t>
      </w:r>
      <w:r>
        <w:rPr>
          <w:i/>
          <w:iCs/>
          <w:sz w:val="27"/>
          <w:szCs w:val="27"/>
        </w:rPr>
        <w:t xml:space="preserve">ходе рассмотрения дела Комиссией Ханты-Мансийского </w:t>
      </w:r>
      <w:r>
        <w:rPr>
          <w:i/>
          <w:sz w:val="27"/>
          <w:szCs w:val="27"/>
        </w:rPr>
        <w:t xml:space="preserve">УФАС России было установлено, </w:t>
      </w:r>
      <w:r>
        <w:rPr>
          <w:bCs/>
          <w:i/>
          <w:sz w:val="27"/>
          <w:szCs w:val="27"/>
        </w:rPr>
        <w:t xml:space="preserve">что в результате ограничений, установленных </w:t>
      </w:r>
      <w:r>
        <w:rPr>
          <w:bCs/>
          <w:i/>
          <w:sz w:val="27"/>
          <w:szCs w:val="27"/>
        </w:rPr>
        <w:t>изменениями в Правила благоустройства города</w:t>
      </w:r>
      <w:r>
        <w:rPr>
          <w:bCs/>
          <w:i/>
          <w:sz w:val="27"/>
          <w:szCs w:val="27"/>
        </w:rPr>
        <w:t xml:space="preserve"> операторы связи, оказывающих услуги в городе, понесут существенные затраты на перевод воздушных линий связи в подземные коммуникации, при этом в ходе переноса линий связи возможно приостановление предоставления услуг связи абонентам, что ухудшит конкурентное положение этих операторов связи по сравнению с другими операторами связи, чьи линии связи не подлежат демонтажу и переносу, что создаст преимущественные условия хозяйствующим субъектам, обладающим технической возможностью размещения линий связи с использованием подземного способа, либо увеличение стоимости услуг ввиду необходимости заключения договоров с организациями, имеющими возможность осуществить доступ к услугам посредством размещения линий связи подземным способом.</w:t>
      </w:r>
    </w:p>
    <w:p>
      <w:pPr>
        <w:pStyle w:val="Style31"/>
        <w:widowControl/>
        <w:tabs>
          <w:tab w:val="left" w:pos="993" w:leader="none"/>
        </w:tabs>
        <w:bidi w:val="0"/>
        <w:spacing w:lineRule="auto" w:line="240"/>
        <w:ind w:left="0" w:right="0" w:firstLine="567"/>
        <w:jc w:val="both"/>
        <w:rPr/>
      </w:pPr>
      <w:r>
        <w:rPr>
          <w:bCs/>
          <w:i/>
          <w:sz w:val="27"/>
          <w:szCs w:val="27"/>
        </w:rPr>
        <w:t xml:space="preserve">В случаях, когда перенос кабелей связи в подземные коммуникации невозможен по причине отсутствия собственных коммуникаций и нерентабельности их строительства или отсутствия денежных средств на такое строительство, либо полной загруженности существующих подземных коммуникаций, операторы связи могут прекратить оказание услуг, что в свою очередь приведен к </w:t>
      </w:r>
      <w:r>
        <w:rPr>
          <w:bCs/>
          <w:i/>
          <w:sz w:val="27"/>
          <w:szCs w:val="27"/>
        </w:rPr>
        <w:t>устранению</w:t>
      </w:r>
      <w:r>
        <w:rPr>
          <w:bCs/>
          <w:i/>
          <w:sz w:val="27"/>
          <w:szCs w:val="27"/>
        </w:rPr>
        <w:t xml:space="preserve"> конкуренции.</w:t>
      </w:r>
    </w:p>
    <w:p>
      <w:pPr>
        <w:pStyle w:val="211"/>
        <w:tabs>
          <w:tab w:val="left" w:pos="567" w:leader="none"/>
        </w:tabs>
        <w:bidi w:val="0"/>
        <w:spacing w:before="0" w:after="0"/>
        <w:ind w:left="0" w:right="0" w:hanging="0"/>
        <w:jc w:val="both"/>
        <w:rPr/>
      </w:pPr>
      <w:r>
        <w:rPr>
          <w:bCs/>
          <w:sz w:val="27"/>
          <w:szCs w:val="27"/>
        </w:rPr>
        <w:t xml:space="preserve">   </w:t>
      </w:r>
      <w:r>
        <w:rPr>
          <w:bCs/>
          <w:i/>
          <w:iCs/>
          <w:sz w:val="27"/>
          <w:szCs w:val="27"/>
        </w:rPr>
        <w:t xml:space="preserve">    </w:t>
      </w:r>
      <w:r>
        <w:rPr>
          <w:bCs/>
          <w:i/>
          <w:iCs/>
          <w:sz w:val="27"/>
          <w:szCs w:val="27"/>
        </w:rPr>
        <w:tab/>
        <w:t xml:space="preserve">Таким образом, реализация </w:t>
      </w:r>
      <w:r>
        <w:rPr>
          <w:bCs/>
          <w:i/>
          <w:iCs/>
          <w:sz w:val="27"/>
          <w:szCs w:val="27"/>
        </w:rPr>
        <w:t>изменений в Правила благоустройства города</w:t>
      </w:r>
      <w:r>
        <w:rPr>
          <w:bCs/>
          <w:i/>
          <w:iCs/>
          <w:sz w:val="27"/>
          <w:szCs w:val="27"/>
        </w:rPr>
        <w:t xml:space="preserve"> приводит и может привести к ограничению конкуренции на рынках услуг электросвязи в городе в результате создания преимущественных условий тем операторам связи, которые имеют собственные подземные кабельные сооружения связи, по сравнению с операторами связи, не имеющими такие сооружения и использующими воздушный способ размещения кабелей связи, а также в результате сокращения количества хозяйствующих субъектов на соответствующем товарном рынке. </w:t>
      </w:r>
    </w:p>
    <w:p>
      <w:pPr>
        <w:pStyle w:val="211"/>
        <w:tabs>
          <w:tab w:val="left" w:pos="567" w:leader="none"/>
        </w:tabs>
        <w:bidi w:val="0"/>
        <w:spacing w:before="0" w:after="0"/>
        <w:ind w:left="0" w:right="0" w:hanging="0"/>
        <w:jc w:val="both"/>
        <w:rPr/>
      </w:pPr>
      <w:r>
        <w:rPr>
          <w:i/>
          <w:sz w:val="27"/>
          <w:szCs w:val="27"/>
        </w:rPr>
        <w:t xml:space="preserve">      </w:t>
      </w:r>
      <w:r>
        <w:rPr>
          <w:i/>
          <w:sz w:val="27"/>
          <w:szCs w:val="27"/>
        </w:rPr>
        <w:t xml:space="preserve">По результатам рассмотрения дела Думе города было выдано обязательное для исполнения предписание о внесении изменений </w:t>
      </w:r>
      <w:r>
        <w:rPr>
          <w:i/>
          <w:sz w:val="27"/>
          <w:szCs w:val="27"/>
        </w:rPr>
        <w:t xml:space="preserve">в Правила благоустройства города </w:t>
      </w:r>
      <w:r>
        <w:rPr>
          <w:i/>
          <w:sz w:val="27"/>
          <w:szCs w:val="27"/>
        </w:rPr>
        <w:t xml:space="preserve">путем, исключения ограничений по размещению воздушным способом линий связи, а также обязанности перекладывать существующие </w:t>
      </w:r>
      <w:r>
        <w:rPr>
          <w:bCs/>
          <w:i/>
          <w:sz w:val="27"/>
          <w:szCs w:val="27"/>
        </w:rPr>
        <w:t>воздушные линии связи в подземные коммуникации.</w:t>
      </w:r>
    </w:p>
    <w:p>
      <w:pPr>
        <w:pStyle w:val="Style31"/>
        <w:widowControl/>
        <w:tabs>
          <w:tab w:val="left" w:pos="993" w:leader="none"/>
        </w:tabs>
        <w:bidi w:val="0"/>
        <w:spacing w:lineRule="auto" w:line="240"/>
        <w:ind w:left="0" w:right="0" w:firstLine="567"/>
        <w:jc w:val="both"/>
        <w:rPr/>
      </w:pPr>
      <w:r>
        <w:rPr>
          <w:i/>
          <w:sz w:val="27"/>
          <w:szCs w:val="27"/>
        </w:rPr>
        <w:t xml:space="preserve">Суды двух инстанций (дело №А75-7136/2015) признали решение и предписание Комиссии Ханты-Мансийского УФАС России законными, указав, что </w:t>
      </w:r>
      <w:r>
        <w:rPr>
          <w:i/>
          <w:sz w:val="27"/>
          <w:szCs w:val="27"/>
        </w:rPr>
        <w:t xml:space="preserve">в соответствии с Законом о связи органы местного самоуправления не наделены полномочиями по нормативно-правовому регулированию правоотношений в сфере связи, в том числе по вопросам порядка создания и эксплуатации сетей связи. </w:t>
      </w:r>
      <w:r>
        <w:rPr>
          <w:i/>
          <w:iCs/>
          <w:sz w:val="27"/>
          <w:szCs w:val="27"/>
        </w:rPr>
        <w:t>Более того, суды указали, что Законом о связи прямо предусмотрена возможность прокладки линий связи воздушным способом и с использованием зданий, строений, сооружений, опор линий электропередачи, а также иных объектов и сооружений.</w:t>
      </w:r>
    </w:p>
    <w:p>
      <w:pPr>
        <w:pStyle w:val="Style31"/>
        <w:widowControl/>
        <w:tabs>
          <w:tab w:val="left" w:pos="993" w:leader="none"/>
        </w:tabs>
        <w:spacing w:lineRule="auto" w:line="240"/>
        <w:ind w:firstLine="567"/>
        <w:rPr/>
      </w:pPr>
      <w:r>
        <w:rPr>
          <w:sz w:val="27"/>
          <w:szCs w:val="27"/>
        </w:rPr>
        <w:t xml:space="preserve"> </w:t>
      </w:r>
      <w:r>
        <w:rPr>
          <w:i/>
          <w:iCs/>
          <w:sz w:val="27"/>
          <w:szCs w:val="27"/>
          <w:u w:val="single"/>
        </w:rPr>
        <w:t>Таким образом, признавая решение и предписание Комиссии антимонопольного органа законными, суды указали, что положения Правил благоустройства территории города фактически вводят незаконные ограничения в сфере осуществления деятельности в области связи, а также устанавливают запреты и ограничения, не предусмотренные федеральным законом, в отношении порядка осуществления указанного вида экономической деятельности, что создает угрозу сокращения числа хозяйствующих субъектов и, как следствие, ограничения и устранения конкуренции на соответствующем рынке.</w:t>
      </w:r>
    </w:p>
    <w:p>
      <w:pPr>
        <w:pStyle w:val="Style31"/>
        <w:widowControl/>
        <w:tabs>
          <w:tab w:val="left" w:pos="993" w:leader="none"/>
        </w:tabs>
        <w:spacing w:lineRule="auto" w:line="240"/>
        <w:ind w:firstLine="567"/>
        <w:rPr>
          <w:i/>
          <w:i/>
          <w:iCs/>
        </w:rPr>
      </w:pPr>
      <w:r>
        <w:rPr>
          <w:i/>
          <w:iCs/>
          <w:sz w:val="27"/>
          <w:szCs w:val="27"/>
        </w:rPr>
        <w:t xml:space="preserve">В </w:t>
      </w:r>
      <w:r>
        <w:rPr>
          <w:i/>
          <w:iCs/>
          <w:sz w:val="27"/>
          <w:szCs w:val="27"/>
        </w:rPr>
        <w:t xml:space="preserve">результате, Дума города исполнила предписание устранив нарушение антимонопольного законодательства. </w:t>
      </w:r>
    </w:p>
    <w:p>
      <w:pPr>
        <w:pStyle w:val="Style31"/>
        <w:widowControl/>
        <w:tabs>
          <w:tab w:val="left" w:pos="993" w:leader="none"/>
        </w:tabs>
        <w:spacing w:lineRule="auto" w:line="240"/>
        <w:ind w:firstLine="567"/>
        <w:rPr>
          <w:i/>
          <w:i/>
          <w:iCs/>
        </w:rPr>
      </w:pPr>
      <w:r>
        <w:rPr>
          <w:i/>
          <w:iCs/>
          <w:sz w:val="27"/>
          <w:szCs w:val="27"/>
        </w:rPr>
        <w:t>Н</w:t>
      </w:r>
      <w:r>
        <w:rPr>
          <w:i/>
          <w:iCs/>
          <w:sz w:val="27"/>
          <w:szCs w:val="27"/>
        </w:rPr>
        <w:t xml:space="preserve">еобходимо отметить, что </w:t>
      </w:r>
      <w:r>
        <w:rPr>
          <w:i/>
          <w:iCs/>
          <w:sz w:val="27"/>
          <w:szCs w:val="27"/>
        </w:rPr>
        <w:t xml:space="preserve">это не первый случай обращения провайдеров в антимонопольный орган с подобной проблемой. </w:t>
      </w:r>
      <w:r>
        <w:rPr>
          <w:i/>
          <w:iCs/>
          <w:sz w:val="27"/>
          <w:szCs w:val="27"/>
        </w:rPr>
        <w:t>Ханты-Мансийским УФАС России</w:t>
      </w:r>
      <w:r>
        <w:rPr>
          <w:i/>
          <w:iCs/>
          <w:sz w:val="27"/>
          <w:szCs w:val="27"/>
        </w:rPr>
        <w:t xml:space="preserve"> </w:t>
      </w:r>
      <w:r>
        <w:rPr>
          <w:i/>
          <w:iCs/>
          <w:sz w:val="27"/>
          <w:szCs w:val="27"/>
        </w:rPr>
        <w:t>было рассмотрено аналогичн</w:t>
      </w:r>
      <w:r>
        <w:rPr>
          <w:i/>
          <w:iCs/>
          <w:sz w:val="27"/>
          <w:szCs w:val="27"/>
        </w:rPr>
        <w:t>о</w:t>
      </w:r>
      <w:r>
        <w:rPr>
          <w:i/>
          <w:iCs/>
          <w:sz w:val="27"/>
          <w:szCs w:val="27"/>
        </w:rPr>
        <w:t>е дело по обращению</w:t>
      </w:r>
      <w:r>
        <w:rPr>
          <w:i/>
          <w:iCs/>
          <w:sz w:val="27"/>
          <w:szCs w:val="27"/>
        </w:rPr>
        <w:t xml:space="preserve"> </w:t>
      </w:r>
      <w:r>
        <w:rPr>
          <w:i/>
          <w:iCs/>
          <w:sz w:val="27"/>
          <w:szCs w:val="27"/>
        </w:rPr>
        <w:t>интернет-</w:t>
      </w:r>
      <w:r>
        <w:rPr>
          <w:i/>
          <w:iCs/>
          <w:sz w:val="27"/>
          <w:szCs w:val="27"/>
        </w:rPr>
        <w:t>провайдер</w:t>
      </w:r>
      <w:r>
        <w:rPr>
          <w:i/>
          <w:iCs/>
          <w:sz w:val="27"/>
          <w:szCs w:val="27"/>
        </w:rPr>
        <w:t>а</w:t>
      </w:r>
      <w:r>
        <w:rPr>
          <w:i/>
          <w:iCs/>
          <w:sz w:val="27"/>
          <w:szCs w:val="27"/>
        </w:rPr>
        <w:t xml:space="preserve"> на </w:t>
      </w:r>
      <w:r>
        <w:rPr>
          <w:i/>
          <w:iCs/>
          <w:sz w:val="27"/>
          <w:szCs w:val="27"/>
        </w:rPr>
        <w:t>действия</w:t>
      </w:r>
      <w:r>
        <w:rPr>
          <w:i/>
          <w:iCs/>
          <w:sz w:val="27"/>
          <w:szCs w:val="27"/>
        </w:rPr>
        <w:t xml:space="preserve"> Администрац</w:t>
      </w:r>
      <w:r>
        <w:rPr>
          <w:i/>
          <w:iCs/>
          <w:sz w:val="27"/>
          <w:szCs w:val="27"/>
        </w:rPr>
        <w:t>ии</w:t>
      </w:r>
      <w:r>
        <w:rPr>
          <w:i/>
          <w:iCs/>
          <w:sz w:val="27"/>
          <w:szCs w:val="27"/>
        </w:rPr>
        <w:t xml:space="preserve"> городского поселения, </w:t>
      </w:r>
      <w:r>
        <w:rPr>
          <w:i/>
          <w:iCs/>
          <w:sz w:val="27"/>
          <w:szCs w:val="27"/>
        </w:rPr>
        <w:t xml:space="preserve">которая своим Постановлением утвердила правила о благоустройстве поселка городского типа, </w:t>
      </w:r>
      <w:r>
        <w:rPr>
          <w:bCs/>
          <w:i/>
          <w:iCs/>
          <w:sz w:val="27"/>
          <w:szCs w:val="27"/>
        </w:rPr>
        <w:t>исключающи</w:t>
      </w:r>
      <w:r>
        <w:rPr>
          <w:bCs/>
          <w:i/>
          <w:iCs/>
          <w:sz w:val="27"/>
          <w:szCs w:val="27"/>
        </w:rPr>
        <w:t>е</w:t>
      </w:r>
      <w:r>
        <w:rPr>
          <w:bCs/>
          <w:i/>
          <w:iCs/>
          <w:sz w:val="27"/>
          <w:szCs w:val="27"/>
        </w:rPr>
        <w:t xml:space="preserve"> возможность размещения кабелей связи воздушным способом</w:t>
      </w:r>
      <w:r>
        <w:rPr>
          <w:i/>
          <w:iCs/>
          <w:sz w:val="27"/>
          <w:szCs w:val="27"/>
        </w:rPr>
        <w:t xml:space="preserve">. </w:t>
      </w:r>
    </w:p>
    <w:p>
      <w:pPr>
        <w:pStyle w:val="Style31"/>
        <w:widowControl/>
        <w:tabs>
          <w:tab w:val="left" w:pos="993" w:leader="none"/>
        </w:tabs>
        <w:bidi w:val="0"/>
        <w:spacing w:lineRule="auto" w:line="240"/>
        <w:ind w:left="0" w:right="0" w:hanging="0"/>
        <w:rPr>
          <w:i/>
          <w:i/>
          <w:iCs/>
        </w:rPr>
      </w:pPr>
      <w:r>
        <w:rPr>
          <w:i/>
          <w:iCs/>
          <w:sz w:val="27"/>
          <w:szCs w:val="27"/>
        </w:rPr>
        <w:t xml:space="preserve">Кроме того, Администрация городского поселения до принятия указанных Правил отказала интернет-провайдеру </w:t>
      </w:r>
      <w:r>
        <w:rPr>
          <w:bCs/>
          <w:i/>
          <w:iCs/>
          <w:sz w:val="27"/>
          <w:szCs w:val="27"/>
        </w:rPr>
        <w:t xml:space="preserve">в согласовании проектной документации и производства работ по прокладке волоконно-оптического кабеля связи методом воздушно-кабельного перехода для предоставления услуг связи жителям домов поселения. </w:t>
      </w:r>
    </w:p>
    <w:p>
      <w:pPr>
        <w:pStyle w:val="Style31"/>
        <w:widowControl/>
        <w:tabs>
          <w:tab w:val="left" w:pos="563" w:leader="none"/>
          <w:tab w:val="left" w:pos="993" w:leader="none"/>
        </w:tabs>
        <w:bidi w:val="0"/>
        <w:spacing w:lineRule="auto" w:line="240"/>
        <w:ind w:left="0" w:right="0" w:hanging="0"/>
        <w:rPr>
          <w:i/>
          <w:i/>
          <w:iCs/>
        </w:rPr>
      </w:pPr>
      <w:r>
        <w:rPr>
          <w:i/>
          <w:iCs/>
          <w:sz w:val="27"/>
          <w:szCs w:val="27"/>
        </w:rPr>
        <w:t xml:space="preserve">      </w:t>
      </w:r>
      <w:r>
        <w:rPr>
          <w:i/>
          <w:iCs/>
          <w:sz w:val="27"/>
          <w:szCs w:val="27"/>
        </w:rPr>
        <w:tab/>
        <w:t xml:space="preserve">В результате рассмотрения дела, </w:t>
      </w:r>
      <w:r>
        <w:rPr>
          <w:i/>
          <w:iCs/>
          <w:sz w:val="27"/>
          <w:szCs w:val="27"/>
        </w:rPr>
        <w:t>действия Администрации городского поселения</w:t>
      </w:r>
      <w:r>
        <w:rPr>
          <w:i/>
          <w:iCs/>
          <w:sz w:val="27"/>
          <w:szCs w:val="27"/>
        </w:rPr>
        <w:t xml:space="preserve"> </w:t>
      </w:r>
      <w:r>
        <w:rPr>
          <w:i/>
          <w:iCs/>
          <w:sz w:val="27"/>
          <w:szCs w:val="27"/>
        </w:rPr>
        <w:t xml:space="preserve">признаны нарушающими </w:t>
      </w:r>
      <w:r>
        <w:rPr>
          <w:bCs/>
          <w:i/>
          <w:iCs/>
          <w:sz w:val="27"/>
          <w:szCs w:val="27"/>
        </w:rPr>
        <w:t>пункты 1, 2 части 1 статьи 15 Закона «О защите конкуренции» и выдано</w:t>
      </w:r>
      <w:r>
        <w:rPr>
          <w:i/>
          <w:iCs/>
          <w:sz w:val="27"/>
          <w:szCs w:val="27"/>
        </w:rPr>
        <w:t xml:space="preserve"> предписание об изменении утвержденных Постановлением правил о благоустройстве, </w:t>
      </w:r>
      <w:r>
        <w:rPr>
          <w:i/>
          <w:iCs/>
          <w:sz w:val="27"/>
          <w:szCs w:val="27"/>
        </w:rPr>
        <w:t xml:space="preserve">а также согласовании </w:t>
      </w:r>
      <w:r>
        <w:rPr>
          <w:bCs/>
          <w:i/>
          <w:iCs/>
          <w:sz w:val="27"/>
          <w:szCs w:val="27"/>
        </w:rPr>
        <w:t>проектной документации и размещении линий связи воздушным способом для предоставления услуг связи жителям домов поселения</w:t>
      </w:r>
      <w:r>
        <w:rPr>
          <w:i/>
          <w:iCs/>
          <w:sz w:val="27"/>
          <w:szCs w:val="27"/>
        </w:rPr>
        <w:t xml:space="preserve">. Администрация поселения выполнила предписание в </w:t>
      </w:r>
      <w:r>
        <w:rPr>
          <w:i/>
          <w:iCs/>
          <w:sz w:val="27"/>
          <w:szCs w:val="27"/>
        </w:rPr>
        <w:t xml:space="preserve">установленный </w:t>
      </w:r>
      <w:r>
        <w:rPr>
          <w:i/>
          <w:iCs/>
          <w:sz w:val="27"/>
          <w:szCs w:val="27"/>
        </w:rPr>
        <w:t xml:space="preserve">срок. </w:t>
      </w:r>
    </w:p>
    <w:p>
      <w:pPr>
        <w:pStyle w:val="Style31"/>
        <w:widowControl/>
        <w:tabs>
          <w:tab w:val="left" w:pos="553" w:leader="none"/>
          <w:tab w:val="left" w:pos="993" w:leader="none"/>
        </w:tabs>
        <w:bidi w:val="0"/>
        <w:spacing w:lineRule="auto" w:line="240"/>
        <w:ind w:left="0" w:right="0" w:hanging="0"/>
        <w:rPr>
          <w:i/>
          <w:i/>
          <w:iCs/>
        </w:rPr>
      </w:pPr>
      <w:r>
        <w:rPr>
          <w:i/>
          <w:iCs/>
          <w:sz w:val="27"/>
          <w:szCs w:val="27"/>
        </w:rPr>
        <w:tab/>
        <w:t>За нарушение антимонопольного законодательства глава Администрации городского поселения привлечена к административной ответственности по части 1 статьи 14.9 КоАП РФ, в виде наложения штрафа в размере 15 000 рублей.</w:t>
      </w:r>
    </w:p>
    <w:p>
      <w:pPr>
        <w:pStyle w:val="Style31"/>
        <w:widowControl/>
        <w:tabs>
          <w:tab w:val="left" w:pos="993" w:leader="none"/>
        </w:tabs>
        <w:bidi w:val="0"/>
        <w:spacing w:lineRule="auto" w:line="240"/>
        <w:ind w:left="0" w:right="0" w:hanging="0"/>
        <w:rPr>
          <w:sz w:val="27"/>
          <w:szCs w:val="27"/>
        </w:rPr>
      </w:pPr>
      <w:r>
        <w:rPr>
          <w:i/>
          <w:iCs/>
        </w:rPr>
      </w:r>
    </w:p>
    <w:p>
      <w:pPr>
        <w:pStyle w:val="Style31"/>
        <w:widowControl/>
        <w:tabs>
          <w:tab w:val="left" w:pos="993" w:leader="none"/>
        </w:tabs>
        <w:spacing w:lineRule="auto" w:line="240"/>
        <w:ind w:firstLine="567"/>
        <w:rPr>
          <w:sz w:val="27"/>
          <w:szCs w:val="27"/>
        </w:rPr>
      </w:pPr>
      <w:r>
        <w:rPr/>
      </w:r>
    </w:p>
    <w:p>
      <w:pPr>
        <w:pStyle w:val="Normal"/>
        <w:tabs>
          <w:tab w:val="left" w:pos="993" w:leader="none"/>
        </w:tabs>
        <w:ind w:firstLine="567"/>
        <w:jc w:val="center"/>
        <w:rPr>
          <w:b/>
          <w:b/>
          <w:bCs/>
          <w:sz w:val="27"/>
          <w:szCs w:val="27"/>
          <w:lang w:val="en-US"/>
        </w:rPr>
      </w:pPr>
      <w:r>
        <w:rPr>
          <w:b/>
          <w:bCs/>
          <w:sz w:val="27"/>
          <w:szCs w:val="27"/>
          <w:lang w:val="en-US"/>
        </w:rPr>
        <w:t>II.</w:t>
      </w:r>
    </w:p>
    <w:p>
      <w:pPr>
        <w:pStyle w:val="ListParagraph"/>
        <w:numPr>
          <w:ilvl w:val="0"/>
          <w:numId w:val="0"/>
        </w:numPr>
        <w:tabs>
          <w:tab w:val="left" w:pos="993" w:leader="none"/>
        </w:tabs>
        <w:spacing w:lineRule="auto" w:line="240"/>
        <w:ind w:left="1211" w:hanging="0"/>
        <w:jc w:val="center"/>
        <w:rPr/>
      </w:pPr>
      <w:r>
        <w:rPr>
          <w:rFonts w:ascii="Times New Roman" w:hAnsi="Times New Roman"/>
          <w:b/>
          <w:bCs/>
          <w:sz w:val="27"/>
          <w:szCs w:val="27"/>
        </w:rPr>
        <w:t xml:space="preserve">  </w:t>
      </w:r>
      <w:r>
        <w:rPr>
          <w:rFonts w:ascii="Times New Roman" w:hAnsi="Times New Roman"/>
          <w:b/>
          <w:bCs/>
          <w:sz w:val="27"/>
          <w:szCs w:val="27"/>
        </w:rPr>
        <w:t>Антиконкурентное соглашение между органом власти и хозяйствующим субъектом</w:t>
      </w:r>
      <w:r>
        <w:rPr>
          <w:rFonts w:ascii="Times New Roman" w:hAnsi="Times New Roman"/>
          <w:b/>
          <w:bCs/>
          <w:sz w:val="27"/>
          <w:szCs w:val="27"/>
        </w:rPr>
        <w:t>.</w:t>
      </w:r>
    </w:p>
    <w:p>
      <w:pPr>
        <w:pStyle w:val="ListParagraph"/>
        <w:numPr>
          <w:ilvl w:val="0"/>
          <w:numId w:val="0"/>
        </w:numPr>
        <w:tabs>
          <w:tab w:val="left" w:pos="993" w:leader="none"/>
        </w:tabs>
        <w:spacing w:lineRule="auto" w:line="240"/>
        <w:ind w:left="1211" w:hanging="0"/>
        <w:jc w:val="center"/>
        <w:rPr>
          <w:rFonts w:ascii="Times New Roman" w:hAnsi="Times New Roman"/>
          <w:b/>
          <w:b/>
          <w:sz w:val="27"/>
          <w:szCs w:val="27"/>
        </w:rPr>
      </w:pPr>
      <w:r>
        <w:rPr>
          <w:rFonts w:ascii="Times New Roman" w:hAnsi="Times New Roman"/>
          <w:b/>
          <w:sz w:val="27"/>
          <w:szCs w:val="27"/>
        </w:rPr>
      </w:r>
    </w:p>
    <w:p>
      <w:pPr>
        <w:pStyle w:val="ListParagraph"/>
        <w:widowControl/>
        <w:tabs>
          <w:tab w:val="left" w:pos="563" w:leader="none"/>
          <w:tab w:val="left" w:pos="993" w:leader="none"/>
        </w:tabs>
        <w:bidi w:val="0"/>
        <w:spacing w:lineRule="auto" w:line="240" w:before="0" w:after="200"/>
        <w:ind w:left="0" w:right="0" w:hanging="0"/>
        <w:contextualSpacing/>
        <w:jc w:val="both"/>
        <w:rPr>
          <w:color w:val="000000"/>
        </w:rPr>
      </w:pPr>
      <w:r>
        <w:rPr>
          <w:rFonts w:ascii="Times New Roman" w:hAnsi="Times New Roman"/>
          <w:color w:val="000000"/>
          <w:sz w:val="27"/>
          <w:szCs w:val="27"/>
        </w:rPr>
        <w:t xml:space="preserve">       </w:t>
      </w:r>
      <w:r>
        <w:rPr>
          <w:rFonts w:ascii="Times New Roman" w:hAnsi="Times New Roman"/>
          <w:color w:val="000000"/>
          <w:sz w:val="27"/>
          <w:szCs w:val="27"/>
        </w:rPr>
        <w:t>Статьей 16 Закона «О защите конкуренции» установлен з</w:t>
      </w:r>
      <w:r>
        <w:rPr>
          <w:rFonts w:ascii="Times New Roman" w:hAnsi="Times New Roman"/>
          <w:color w:val="000000"/>
          <w:sz w:val="27"/>
          <w:szCs w:val="27"/>
        </w:rPr>
        <w:t>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ListParagraph"/>
        <w:widowControl/>
        <w:tabs>
          <w:tab w:val="left" w:pos="993" w:leader="none"/>
        </w:tabs>
        <w:bidi w:val="0"/>
        <w:spacing w:lineRule="auto" w:line="240" w:before="0" w:after="200"/>
        <w:ind w:left="0" w:right="0" w:firstLine="567"/>
        <w:contextualSpacing/>
        <w:jc w:val="both"/>
        <w:rPr>
          <w:color w:val="000000"/>
        </w:rPr>
      </w:pPr>
      <w:r>
        <w:rPr>
          <w:rFonts w:ascii="Times New Roman" w:hAnsi="Times New Roman"/>
          <w:color w:val="000000"/>
          <w:sz w:val="27"/>
          <w:szCs w:val="27"/>
        </w:rPr>
        <w:t>С</w:t>
      </w:r>
      <w:r>
        <w:rPr>
          <w:rFonts w:ascii="Times New Roman" w:hAnsi="Times New Roman"/>
          <w:color w:val="000000"/>
          <w:sz w:val="27"/>
          <w:szCs w:val="27"/>
        </w:rPr>
        <w:t xml:space="preserve">огласно пункту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 </w:t>
      </w:r>
    </w:p>
    <w:p>
      <w:pPr>
        <w:pStyle w:val="Normal"/>
        <w:tabs>
          <w:tab w:val="left" w:pos="553" w:leader="none"/>
          <w:tab w:val="left" w:pos="993" w:leader="none"/>
        </w:tabs>
        <w:ind w:hanging="0"/>
        <w:jc w:val="both"/>
        <w:rPr>
          <w:color w:val="000000"/>
        </w:rPr>
      </w:pPr>
      <w:r>
        <w:rPr>
          <w:color w:val="000000"/>
          <w:sz w:val="27"/>
          <w:szCs w:val="27"/>
        </w:rPr>
        <w:t xml:space="preserve">      </w:t>
      </w:r>
      <w:r>
        <w:rPr>
          <w:color w:val="000000"/>
          <w:sz w:val="27"/>
          <w:szCs w:val="27"/>
        </w:rPr>
        <w:t xml:space="preserve">  </w:t>
      </w:r>
      <w:r>
        <w:rPr>
          <w:color w:val="000000"/>
          <w:sz w:val="27"/>
          <w:szCs w:val="27"/>
        </w:rPr>
        <w:t>Рассмотрим некоторые из указанных нарушений.</w:t>
      </w:r>
    </w:p>
    <w:p>
      <w:pPr>
        <w:pStyle w:val="Normal"/>
        <w:tabs>
          <w:tab w:val="left" w:pos="993" w:leader="none"/>
        </w:tabs>
        <w:ind w:firstLine="567"/>
        <w:jc w:val="both"/>
        <w:rPr>
          <w:color w:val="000000"/>
          <w:sz w:val="27"/>
          <w:szCs w:val="27"/>
        </w:rPr>
      </w:pPr>
      <w:r>
        <w:rPr>
          <w:color w:val="000000"/>
          <w:sz w:val="27"/>
          <w:szCs w:val="27"/>
        </w:rPr>
      </w:r>
    </w:p>
    <w:p>
      <w:pPr>
        <w:pStyle w:val="ListParagraph"/>
        <w:widowControl/>
        <w:numPr>
          <w:ilvl w:val="0"/>
          <w:numId w:val="0"/>
        </w:numPr>
        <w:tabs>
          <w:tab w:val="left" w:pos="563" w:leader="none"/>
        </w:tabs>
        <w:bidi w:val="0"/>
        <w:spacing w:lineRule="auto" w:line="240" w:before="0" w:after="200"/>
        <w:ind w:left="-57" w:right="0" w:firstLine="624"/>
        <w:contextualSpacing/>
        <w:jc w:val="both"/>
        <w:rPr/>
      </w:pPr>
      <w:r>
        <w:rPr>
          <w:rFonts w:ascii="Times New Roman" w:hAnsi="Times New Roman"/>
          <w:b/>
          <w:color w:val="000000"/>
          <w:sz w:val="27"/>
          <w:szCs w:val="27"/>
        </w:rPr>
        <w:t xml:space="preserve">1. </w:t>
      </w:r>
      <w:r>
        <w:rPr>
          <w:rFonts w:ascii="Times New Roman" w:hAnsi="Times New Roman"/>
          <w:b/>
          <w:color w:val="000000"/>
          <w:sz w:val="27"/>
          <w:szCs w:val="27"/>
        </w:rPr>
        <w:t xml:space="preserve">Предоставление органом власти возможности хозяйствующему субъекту </w:t>
      </w:r>
      <w:r>
        <w:rPr>
          <w:rFonts w:ascii="Times New Roman" w:hAnsi="Times New Roman"/>
          <w:b/>
          <w:color w:val="000000"/>
          <w:sz w:val="27"/>
          <w:szCs w:val="27"/>
        </w:rPr>
        <w:t>поставлять</w:t>
      </w:r>
      <w:r>
        <w:rPr>
          <w:rFonts w:ascii="Times New Roman" w:hAnsi="Times New Roman"/>
          <w:b/>
          <w:color w:val="000000"/>
          <w:sz w:val="27"/>
          <w:szCs w:val="27"/>
        </w:rPr>
        <w:t xml:space="preserve"> товар</w:t>
      </w:r>
      <w:r>
        <w:rPr>
          <w:rFonts w:ascii="Times New Roman" w:hAnsi="Times New Roman"/>
          <w:b/>
          <w:color w:val="000000"/>
          <w:sz w:val="27"/>
          <w:szCs w:val="27"/>
        </w:rPr>
        <w:t>ы</w:t>
      </w:r>
      <w:r>
        <w:rPr>
          <w:rFonts w:ascii="Times New Roman" w:hAnsi="Times New Roman"/>
          <w:b/>
          <w:color w:val="000000"/>
          <w:sz w:val="27"/>
          <w:szCs w:val="27"/>
        </w:rPr>
        <w:t>, выполн</w:t>
      </w:r>
      <w:r>
        <w:rPr>
          <w:rFonts w:ascii="Times New Roman" w:hAnsi="Times New Roman"/>
          <w:b/>
          <w:color w:val="000000"/>
          <w:sz w:val="27"/>
          <w:szCs w:val="27"/>
        </w:rPr>
        <w:t>ять</w:t>
      </w:r>
      <w:r>
        <w:rPr>
          <w:rFonts w:ascii="Times New Roman" w:hAnsi="Times New Roman"/>
          <w:b/>
          <w:color w:val="000000"/>
          <w:sz w:val="27"/>
          <w:szCs w:val="27"/>
        </w:rPr>
        <w:t xml:space="preserve"> работ</w:t>
      </w:r>
      <w:r>
        <w:rPr>
          <w:rFonts w:ascii="Times New Roman" w:hAnsi="Times New Roman"/>
          <w:b/>
          <w:color w:val="000000"/>
          <w:sz w:val="27"/>
          <w:szCs w:val="27"/>
        </w:rPr>
        <w:t>ы</w:t>
      </w:r>
      <w:r>
        <w:rPr>
          <w:rFonts w:ascii="Times New Roman" w:hAnsi="Times New Roman"/>
          <w:b/>
          <w:color w:val="000000"/>
          <w:sz w:val="27"/>
          <w:szCs w:val="27"/>
        </w:rPr>
        <w:t>, оказ</w:t>
      </w:r>
      <w:r>
        <w:rPr>
          <w:rFonts w:ascii="Times New Roman" w:hAnsi="Times New Roman"/>
          <w:b/>
          <w:color w:val="000000"/>
          <w:sz w:val="27"/>
          <w:szCs w:val="27"/>
        </w:rPr>
        <w:t>ывать</w:t>
      </w:r>
      <w:r>
        <w:rPr>
          <w:rFonts w:ascii="Times New Roman" w:hAnsi="Times New Roman"/>
          <w:b/>
          <w:color w:val="000000"/>
          <w:sz w:val="27"/>
          <w:szCs w:val="27"/>
        </w:rPr>
        <w:t xml:space="preserve"> услуг</w:t>
      </w:r>
      <w:r>
        <w:rPr>
          <w:rFonts w:ascii="Times New Roman" w:hAnsi="Times New Roman"/>
          <w:b/>
          <w:color w:val="000000"/>
          <w:sz w:val="27"/>
          <w:szCs w:val="27"/>
        </w:rPr>
        <w:t>и</w:t>
      </w:r>
      <w:r>
        <w:rPr>
          <w:rFonts w:ascii="Times New Roman" w:hAnsi="Times New Roman"/>
          <w:b/>
          <w:color w:val="000000"/>
          <w:sz w:val="27"/>
          <w:szCs w:val="27"/>
        </w:rPr>
        <w:t xml:space="preserve"> для государственных, муниципальных нужд до начала </w:t>
      </w:r>
      <w:r>
        <w:rPr>
          <w:rFonts w:ascii="Times New Roman" w:hAnsi="Times New Roman"/>
          <w:b/>
          <w:color w:val="000000"/>
          <w:sz w:val="27"/>
          <w:szCs w:val="27"/>
        </w:rPr>
        <w:t xml:space="preserve">объявления о </w:t>
      </w:r>
      <w:r>
        <w:rPr>
          <w:rFonts w:ascii="Times New Roman" w:hAnsi="Times New Roman"/>
          <w:b/>
          <w:color w:val="000000"/>
          <w:sz w:val="27"/>
          <w:szCs w:val="27"/>
        </w:rPr>
        <w:t>проведени</w:t>
      </w:r>
      <w:r>
        <w:rPr>
          <w:rFonts w:ascii="Times New Roman" w:hAnsi="Times New Roman"/>
          <w:b/>
          <w:color w:val="000000"/>
          <w:sz w:val="27"/>
          <w:szCs w:val="27"/>
        </w:rPr>
        <w:t>и</w:t>
      </w:r>
      <w:r>
        <w:rPr>
          <w:rFonts w:ascii="Times New Roman" w:hAnsi="Times New Roman"/>
          <w:b/>
          <w:color w:val="000000"/>
          <w:sz w:val="27"/>
          <w:szCs w:val="27"/>
        </w:rPr>
        <w:t xml:space="preserve"> торгов (конкурентных закупок), </w:t>
      </w:r>
      <w:r>
        <w:rPr>
          <w:rFonts w:ascii="Times New Roman" w:hAnsi="Times New Roman"/>
          <w:b/>
          <w:color w:val="000000"/>
          <w:sz w:val="27"/>
          <w:szCs w:val="27"/>
        </w:rPr>
        <w:t xml:space="preserve">до </w:t>
      </w:r>
      <w:r>
        <w:rPr>
          <w:rFonts w:ascii="Times New Roman" w:hAnsi="Times New Roman"/>
          <w:b/>
          <w:color w:val="000000"/>
          <w:sz w:val="27"/>
          <w:szCs w:val="27"/>
        </w:rPr>
        <w:t xml:space="preserve">определения победителя торгов ( </w:t>
      </w:r>
      <w:r>
        <w:rPr>
          <w:rFonts w:ascii="Times New Roman" w:hAnsi="Times New Roman"/>
          <w:b/>
          <w:color w:val="000000"/>
          <w:sz w:val="27"/>
          <w:szCs w:val="27"/>
        </w:rPr>
        <w:t xml:space="preserve">конкурентных </w:t>
      </w:r>
      <w:r>
        <w:rPr>
          <w:rFonts w:ascii="Times New Roman" w:hAnsi="Times New Roman"/>
          <w:b/>
          <w:color w:val="000000"/>
          <w:sz w:val="27"/>
          <w:szCs w:val="27"/>
        </w:rPr>
        <w:t xml:space="preserve">закупок) </w:t>
      </w:r>
      <w:r>
        <w:rPr>
          <w:rFonts w:ascii="Times New Roman" w:hAnsi="Times New Roman"/>
          <w:b/>
          <w:color w:val="000000"/>
          <w:sz w:val="27"/>
          <w:szCs w:val="27"/>
        </w:rPr>
        <w:t xml:space="preserve">и до заключения договора (контракта) является нарушением статьи 16 </w:t>
      </w:r>
      <w:r>
        <w:rPr>
          <w:rFonts w:ascii="Times New Roman" w:hAnsi="Times New Roman"/>
          <w:b/>
          <w:color w:val="000000"/>
          <w:sz w:val="27"/>
          <w:szCs w:val="27"/>
        </w:rPr>
        <w:t>Закона «О защите конкуренции»</w:t>
      </w:r>
      <w:r>
        <w:rPr>
          <w:rFonts w:ascii="Times New Roman" w:hAnsi="Times New Roman"/>
          <w:b/>
          <w:sz w:val="27"/>
          <w:szCs w:val="27"/>
        </w:rPr>
        <w:t>.</w:t>
      </w:r>
    </w:p>
    <w:p>
      <w:pPr>
        <w:pStyle w:val="ListParagraph"/>
        <w:widowControl/>
        <w:numPr>
          <w:ilvl w:val="0"/>
          <w:numId w:val="0"/>
        </w:numPr>
        <w:tabs>
          <w:tab w:val="left" w:pos="563" w:leader="none"/>
        </w:tabs>
        <w:bidi w:val="0"/>
        <w:spacing w:lineRule="auto" w:line="240" w:before="0" w:after="200"/>
        <w:ind w:left="-57" w:right="0" w:firstLine="624"/>
        <w:contextualSpacing/>
        <w:jc w:val="both"/>
        <w:rPr>
          <w:rFonts w:ascii="Times New Roman" w:hAnsi="Times New Roman"/>
          <w:b/>
          <w:b/>
          <w:i/>
          <w:i/>
          <w:sz w:val="27"/>
          <w:szCs w:val="27"/>
          <w:u w:val="single"/>
        </w:rPr>
      </w:pPr>
      <w:r>
        <w:rPr/>
      </w:r>
    </w:p>
    <w:p>
      <w:pPr>
        <w:pStyle w:val="ListParagraph"/>
        <w:numPr>
          <w:ilvl w:val="0"/>
          <w:numId w:val="0"/>
        </w:numPr>
        <w:tabs>
          <w:tab w:val="left" w:pos="993" w:leader="none"/>
        </w:tabs>
        <w:spacing w:lineRule="auto" w:line="240"/>
        <w:ind w:left="0" w:firstLine="567"/>
        <w:jc w:val="both"/>
        <w:outlineLvl w:val="1"/>
        <w:rPr>
          <w:rFonts w:ascii="Times New Roman" w:hAnsi="Times New Roman"/>
          <w:i/>
          <w:i/>
          <w:iCs/>
          <w:color w:val="000000"/>
          <w:sz w:val="27"/>
          <w:szCs w:val="27"/>
        </w:rPr>
      </w:pPr>
      <w:r>
        <w:rPr>
          <w:rFonts w:ascii="Times New Roman" w:hAnsi="Times New Roman"/>
          <w:i/>
          <w:iCs/>
          <w:color w:val="000000"/>
          <w:sz w:val="27"/>
          <w:szCs w:val="27"/>
          <w:u w:val="single"/>
        </w:rPr>
        <w:t>Например</w:t>
      </w:r>
      <w:r>
        <w:rPr>
          <w:rFonts w:ascii="Times New Roman" w:hAnsi="Times New Roman"/>
          <w:i/>
          <w:iCs/>
          <w:color w:val="000000"/>
          <w:sz w:val="27"/>
          <w:szCs w:val="27"/>
        </w:rPr>
        <w:t xml:space="preserve">: </w:t>
      </w:r>
      <w:r>
        <w:rPr>
          <w:rFonts w:ascii="Times New Roman" w:hAnsi="Times New Roman"/>
          <w:i/>
          <w:iCs/>
          <w:color w:val="000000"/>
          <w:sz w:val="27"/>
          <w:szCs w:val="27"/>
        </w:rPr>
        <w:t xml:space="preserve">На основании поступивших материалов из городской прокуратуры Ханты-Мансийским УФАС России возбуждены и рассмотрены дела в отношении Муниципального казенного учреждения «Управление капитального строительства и реконструкции» (далее - Учреждение) и Закрытого акционерного общества (далее — Общество) о нарушении пункта 4 статьи 16 </w:t>
      </w:r>
      <w:r>
        <w:rPr>
          <w:rFonts w:ascii="Times New Roman" w:hAnsi="Times New Roman"/>
          <w:i/>
          <w:iCs/>
          <w:color w:val="000000"/>
          <w:sz w:val="27"/>
          <w:szCs w:val="27"/>
        </w:rPr>
        <w:t xml:space="preserve">Закона «О защите конкуренции», </w:t>
      </w:r>
      <w:r>
        <w:rPr>
          <w:rFonts w:ascii="Times New Roman" w:hAnsi="Times New Roman"/>
          <w:b/>
          <w:bCs/>
          <w:i/>
          <w:iCs/>
          <w:color w:val="000000"/>
          <w:sz w:val="27"/>
          <w:szCs w:val="27"/>
          <w:u w:val="single"/>
        </w:rPr>
        <w:t>что выразилось в предоставлении Учреждением возможности выполнения работ обществом по строительству автомобильных проездов до определения победителя по итогам открытого аукциона в электронной форме и заключения  муниципального контракта.</w:t>
      </w:r>
    </w:p>
    <w:p>
      <w:pPr>
        <w:pStyle w:val="ListParagraph"/>
        <w:widowControl/>
        <w:numPr>
          <w:ilvl w:val="0"/>
          <w:numId w:val="0"/>
        </w:numPr>
        <w:tabs>
          <w:tab w:val="left" w:pos="993" w:leader="none"/>
        </w:tabs>
        <w:bidi w:val="0"/>
        <w:spacing w:lineRule="auto" w:line="240" w:before="0" w:after="200"/>
        <w:ind w:left="0" w:right="0" w:firstLine="567"/>
        <w:contextualSpacing/>
        <w:jc w:val="both"/>
        <w:outlineLvl w:val="1"/>
        <w:rPr>
          <w:b w:val="false"/>
          <w:b w:val="false"/>
          <w:bCs w:val="false"/>
          <w:i w:val="false"/>
          <w:i w:val="false"/>
          <w:iCs w:val="false"/>
          <w:u w:val="none"/>
        </w:rPr>
      </w:pPr>
      <w:r>
        <w:rPr>
          <w:rFonts w:ascii="Times New Roman" w:hAnsi="Times New Roman"/>
          <w:b w:val="false"/>
          <w:bCs w:val="false"/>
          <w:i/>
          <w:iCs/>
          <w:color w:val="000000"/>
          <w:sz w:val="27"/>
          <w:szCs w:val="27"/>
          <w:u w:val="none"/>
        </w:rPr>
        <w:t xml:space="preserve">В ходе рассмотрения дел Комиссией Ханты-Мансийского УФАС России установлено, что </w:t>
      </w:r>
      <w:r>
        <w:rPr>
          <w:rFonts w:ascii="Times New Roman" w:hAnsi="Times New Roman"/>
          <w:b w:val="false"/>
          <w:bCs w:val="false"/>
          <w:i/>
          <w:iCs/>
          <w:color w:val="000000"/>
          <w:sz w:val="27"/>
          <w:szCs w:val="27"/>
          <w:u w:val="none"/>
        </w:rPr>
        <w:t xml:space="preserve">Учреждение объявило о проведении аукциона в электронной форме на выполнение работ по строительству </w:t>
      </w:r>
      <w:r>
        <w:rPr>
          <w:rStyle w:val="Iceouttxt"/>
          <w:rFonts w:ascii="Times New Roman" w:hAnsi="Times New Roman"/>
          <w:b w:val="false"/>
          <w:bCs w:val="false"/>
          <w:i/>
          <w:iCs/>
          <w:color w:val="000000"/>
          <w:sz w:val="27"/>
          <w:szCs w:val="27"/>
          <w:u w:val="none"/>
        </w:rPr>
        <w:t xml:space="preserve">автомобильного проезда в жилом микрорайоне. </w:t>
      </w:r>
    </w:p>
    <w:p>
      <w:pPr>
        <w:pStyle w:val="ListParagraph"/>
        <w:tabs>
          <w:tab w:val="left" w:pos="993" w:leader="none"/>
        </w:tabs>
        <w:spacing w:lineRule="auto" w:line="240"/>
        <w:ind w:left="0" w:firstLine="567"/>
        <w:jc w:val="both"/>
        <w:rPr>
          <w:rFonts w:ascii="Times New Roman" w:hAnsi="Times New Roman"/>
          <w:i/>
          <w:i/>
          <w:iCs/>
          <w:color w:val="000000"/>
          <w:sz w:val="27"/>
          <w:szCs w:val="27"/>
        </w:rPr>
      </w:pPr>
      <w:r>
        <w:rPr>
          <w:rFonts w:ascii="Times New Roman" w:hAnsi="Times New Roman"/>
          <w:i/>
          <w:iCs/>
          <w:color w:val="000000"/>
          <w:sz w:val="27"/>
          <w:szCs w:val="27"/>
        </w:rPr>
        <w:t xml:space="preserve">Однако на момент определения победителя аукциона и заключения муниципального контракта вышеуказанные работы уже осуществлялись обществом. Факт выполнения обществом работ </w:t>
      </w:r>
      <w:r>
        <w:rPr>
          <w:rFonts w:ascii="Times New Roman" w:hAnsi="Times New Roman"/>
          <w:i/>
          <w:iCs/>
          <w:color w:val="000000"/>
          <w:sz w:val="27"/>
          <w:szCs w:val="27"/>
        </w:rPr>
        <w:t>до определения победителя аукциона и заключения контракта</w:t>
      </w:r>
      <w:r>
        <w:rPr>
          <w:rFonts w:ascii="Times New Roman" w:hAnsi="Times New Roman"/>
          <w:i/>
          <w:iCs/>
          <w:color w:val="000000"/>
          <w:sz w:val="27"/>
          <w:szCs w:val="27"/>
        </w:rPr>
        <w:t xml:space="preserve"> подтверждались рядом документов, </w:t>
      </w:r>
      <w:r>
        <w:rPr>
          <w:rFonts w:ascii="Times New Roman" w:hAnsi="Times New Roman"/>
          <w:i/>
          <w:iCs/>
          <w:color w:val="000000"/>
          <w:sz w:val="27"/>
          <w:szCs w:val="27"/>
        </w:rPr>
        <w:t xml:space="preserve">в том числе представленных прокуратурой. </w:t>
      </w:r>
      <w:r>
        <w:rPr>
          <w:rFonts w:ascii="Times New Roman" w:hAnsi="Times New Roman"/>
          <w:i/>
          <w:iCs/>
          <w:color w:val="000000"/>
          <w:sz w:val="27"/>
          <w:szCs w:val="27"/>
        </w:rPr>
        <w:t xml:space="preserve"> </w:t>
      </w:r>
    </w:p>
    <w:p>
      <w:pPr>
        <w:pStyle w:val="ListParagraph"/>
        <w:tabs>
          <w:tab w:val="left" w:pos="993" w:leader="none"/>
        </w:tabs>
        <w:spacing w:lineRule="auto" w:line="240"/>
        <w:ind w:left="0" w:firstLine="567"/>
        <w:jc w:val="both"/>
        <w:rPr>
          <w:rFonts w:ascii="Times New Roman" w:hAnsi="Times New Roman"/>
          <w:i/>
          <w:i/>
          <w:iCs/>
          <w:color w:val="000000"/>
          <w:sz w:val="27"/>
          <w:szCs w:val="27"/>
        </w:rPr>
      </w:pPr>
      <w:r>
        <w:rPr>
          <w:rFonts w:ascii="Times New Roman" w:hAnsi="Times New Roman"/>
          <w:i/>
          <w:iCs/>
          <w:color w:val="000000"/>
          <w:sz w:val="27"/>
          <w:szCs w:val="27"/>
        </w:rPr>
        <w:t xml:space="preserve">Комиссия антимонопольного органа пришла к выводу, что </w:t>
      </w:r>
      <w:r>
        <w:rPr>
          <w:rFonts w:ascii="Times New Roman" w:hAnsi="Times New Roman"/>
          <w:i/>
          <w:iCs/>
          <w:color w:val="000000"/>
          <w:sz w:val="27"/>
          <w:szCs w:val="27"/>
          <w:lang w:eastAsia="ru-RU"/>
        </w:rPr>
        <w:t>формальное соблюдение сторонами процедуры проведения аукциона и заключения контракта при наличии угрозы ограничения конкуренции (лишения возможности исполнить контракт в полном объеме иными потенциальными участниками конкурса в случае их победы в таковом), не свидетельствует об отсутствии в их действиях нарушения антимонопольного законодательства.</w:t>
      </w:r>
    </w:p>
    <w:p>
      <w:pPr>
        <w:pStyle w:val="ListParagraph"/>
        <w:tabs>
          <w:tab w:val="left" w:pos="993" w:leader="none"/>
        </w:tabs>
        <w:spacing w:lineRule="auto" w:line="240"/>
        <w:ind w:left="0" w:firstLine="567"/>
        <w:jc w:val="both"/>
        <w:rPr>
          <w:rFonts w:ascii="Times New Roman" w:hAnsi="Times New Roman"/>
          <w:i/>
          <w:i/>
          <w:iCs/>
          <w:color w:val="000000"/>
          <w:sz w:val="27"/>
          <w:szCs w:val="27"/>
        </w:rPr>
      </w:pPr>
      <w:r>
        <w:rPr>
          <w:rFonts w:ascii="Times New Roman" w:hAnsi="Times New Roman"/>
          <w:i/>
          <w:iCs/>
          <w:color w:val="000000"/>
          <w:sz w:val="27"/>
          <w:szCs w:val="27"/>
          <w:lang w:eastAsia="ru-RU"/>
        </w:rPr>
        <w:t xml:space="preserve">В тех случаях, когда проведение торгов в силу закона является обязательным, их непроведение не может не влиять на конкуренцию, поскольку лишь при публичном объявлении торгов могут быть выявлены потенциальные желающие получить доступ к соответствующему товарному рынку либо права ведения деятельности на нем.     </w:t>
      </w:r>
    </w:p>
    <w:p>
      <w:pPr>
        <w:pStyle w:val="ListParagraph"/>
        <w:tabs>
          <w:tab w:val="left" w:pos="544" w:leader="none"/>
          <w:tab w:val="left" w:pos="993" w:leader="none"/>
        </w:tabs>
        <w:spacing w:lineRule="auto" w:line="240"/>
        <w:ind w:left="0" w:hanging="0"/>
        <w:jc w:val="both"/>
        <w:rPr>
          <w:rFonts w:ascii="Times New Roman" w:hAnsi="Times New Roman"/>
          <w:color w:val="000000"/>
          <w:sz w:val="27"/>
          <w:szCs w:val="27"/>
        </w:rPr>
      </w:pPr>
      <w:r>
        <w:rPr>
          <w:rFonts w:ascii="Times New Roman" w:hAnsi="Times New Roman"/>
          <w:i/>
          <w:iCs/>
          <w:color w:val="000000"/>
          <w:sz w:val="27"/>
          <w:szCs w:val="27"/>
          <w:lang w:eastAsia="ru-RU"/>
        </w:rPr>
        <w:tab/>
        <w:t xml:space="preserve">Последующее объявление торгов на производство уже выполненных </w:t>
      </w:r>
      <w:r>
        <w:rPr>
          <w:rFonts w:ascii="Times New Roman" w:hAnsi="Times New Roman"/>
          <w:i/>
          <w:iCs/>
          <w:color w:val="000000"/>
          <w:sz w:val="27"/>
          <w:szCs w:val="27"/>
          <w:lang w:eastAsia="ru-RU"/>
        </w:rPr>
        <w:t>работ, либо объявление торгов на работы, выполнение которых начало осуществляться до определения победителя вводит в заблуждение потенциальных участников торгов (непонятна цель их проведения - найти наиболее выгодного участника либо оформление расчета с лицом, которое выполнило, либо начало выполнять эти работы) и способно привести к ограничению конкуренции на соответствующем товарном рынке.</w:t>
      </w:r>
    </w:p>
    <w:p>
      <w:pPr>
        <w:pStyle w:val="ListParagraph"/>
        <w:tabs>
          <w:tab w:val="left" w:pos="993" w:leader="none"/>
        </w:tabs>
        <w:spacing w:lineRule="auto" w:line="240"/>
        <w:ind w:left="0" w:firstLine="567"/>
        <w:jc w:val="both"/>
        <w:rPr>
          <w:rFonts w:ascii="Times New Roman" w:hAnsi="Times New Roman"/>
          <w:i/>
          <w:i/>
          <w:iCs/>
          <w:color w:val="000000"/>
          <w:sz w:val="27"/>
          <w:szCs w:val="27"/>
        </w:rPr>
      </w:pPr>
      <w:r>
        <w:rPr>
          <w:rFonts w:ascii="Times New Roman" w:hAnsi="Times New Roman"/>
          <w:i/>
          <w:iCs/>
          <w:color w:val="000000"/>
          <w:sz w:val="27"/>
          <w:szCs w:val="27"/>
        </w:rPr>
        <w:t xml:space="preserve">По результатам рассмотрения дел действия Учреждения и общества признаны нарушающими пункт 4 статьи 16 </w:t>
      </w:r>
      <w:r>
        <w:rPr>
          <w:rFonts w:ascii="Times New Roman" w:hAnsi="Times New Roman"/>
          <w:i/>
          <w:iCs/>
          <w:color w:val="000000"/>
          <w:sz w:val="27"/>
          <w:szCs w:val="27"/>
        </w:rPr>
        <w:t xml:space="preserve">Закона «О защите конкуренции». </w:t>
      </w:r>
      <w:r>
        <w:rPr>
          <w:rFonts w:ascii="Times New Roman" w:hAnsi="Times New Roman"/>
          <w:i/>
          <w:iCs/>
          <w:color w:val="000000"/>
          <w:sz w:val="27"/>
          <w:szCs w:val="27"/>
        </w:rPr>
        <w:t xml:space="preserve">В адрес </w:t>
      </w:r>
      <w:r>
        <w:rPr>
          <w:rFonts w:ascii="Times New Roman" w:hAnsi="Times New Roman"/>
          <w:i/>
          <w:iCs/>
          <w:color w:val="000000"/>
          <w:sz w:val="27"/>
          <w:szCs w:val="27"/>
        </w:rPr>
        <w:t xml:space="preserve">Учреждения и общества выданы обязательные для исполнения предписания об устранении нарушения антимонопольного законодательства. </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color w:val="000000"/>
          <w:sz w:val="27"/>
          <w:szCs w:val="27"/>
        </w:rPr>
      </w:pPr>
      <w:r>
        <w:rPr>
          <w:rFonts w:ascii="Times New Roman" w:hAnsi="Times New Roman"/>
          <w:i/>
          <w:iCs/>
          <w:color w:val="000000"/>
          <w:sz w:val="27"/>
          <w:szCs w:val="27"/>
        </w:rPr>
        <w:t>Арбитражный суд Ханты-Мансийского автономного округа-Югры по делам №А75-12168/2014; А75-12175/2014; №</w:t>
      </w:r>
      <w:r>
        <w:rPr>
          <w:rFonts w:ascii="Times New Roman" w:hAnsi="Times New Roman"/>
          <w:i/>
          <w:iCs/>
          <w:color w:val="000000"/>
          <w:sz w:val="27"/>
          <w:szCs w:val="27"/>
        </w:rPr>
        <w:t xml:space="preserve">А75-8174/2015; А75-8175/2015; А75-8176/2015 признал законными решения и предписания Комиссии антимонопольного органа указав, что </w:t>
      </w:r>
      <w:r>
        <w:rPr>
          <w:rFonts w:ascii="Times New Roman" w:hAnsi="Times New Roman"/>
          <w:i/>
          <w:iCs/>
          <w:color w:val="000000"/>
          <w:sz w:val="27"/>
          <w:szCs w:val="27"/>
        </w:rPr>
        <w:t xml:space="preserve">объявление торгов на производство уже выполненных работ вводит в заблуждение потенциальных участников торгов; в тех случаях, когда проведение торгов в силу закона является обязательным, их непроведение не может не влиять на конкуренцию, так как лишь при публичном объявлении торгов могут быть выявлены потенциальные желающие получить доступ к соответствующему товарному рынку либо права ведения деятельности на нем. </w:t>
      </w:r>
      <w:r>
        <w:rPr>
          <w:rFonts w:ascii="Times New Roman" w:hAnsi="Times New Roman"/>
          <w:i/>
          <w:iCs/>
          <w:color w:val="000000"/>
          <w:sz w:val="27"/>
          <w:szCs w:val="27"/>
        </w:rPr>
        <w:t xml:space="preserve"> </w:t>
      </w:r>
    </w:p>
    <w:p>
      <w:pPr>
        <w:pStyle w:val="ListParagraph"/>
        <w:tabs>
          <w:tab w:val="left" w:pos="563" w:leader="none"/>
          <w:tab w:val="left" w:pos="993" w:leader="none"/>
        </w:tabs>
        <w:spacing w:lineRule="auto" w:line="240"/>
        <w:ind w:left="0" w:hanging="0"/>
        <w:jc w:val="both"/>
        <w:rPr>
          <w:rFonts w:ascii="Times New Roman" w:hAnsi="Times New Roman"/>
          <w:i/>
          <w:i/>
          <w:iCs/>
          <w:color w:val="000000"/>
          <w:sz w:val="27"/>
          <w:szCs w:val="27"/>
        </w:rPr>
      </w:pPr>
      <w:r>
        <w:rPr>
          <w:rFonts w:ascii="Times New Roman" w:hAnsi="Times New Roman"/>
          <w:i/>
          <w:iCs/>
          <w:color w:val="000000"/>
          <w:sz w:val="27"/>
          <w:szCs w:val="27"/>
        </w:rPr>
        <w:t xml:space="preserve">        </w:t>
      </w:r>
      <w:r>
        <w:rPr>
          <w:rFonts w:ascii="Times New Roman" w:hAnsi="Times New Roman"/>
          <w:i/>
          <w:iCs/>
          <w:color w:val="000000"/>
          <w:sz w:val="27"/>
          <w:szCs w:val="27"/>
        </w:rPr>
        <w:t>Кроме того, судом дана оценка тому, что все даты в актах освидетельствования скрытых работ, свидетельствующие о начале работ до подведения итогов аукциона, были исправлены заказчиком и подрядчиком после направления прокуратурой материалов проверки в Ханты - Мансийское УФАС и вынесения Управлением решения.</w:t>
      </w:r>
    </w:p>
    <w:p>
      <w:pPr>
        <w:pStyle w:val="ListParagraph"/>
        <w:tabs>
          <w:tab w:val="left" w:pos="563" w:leader="none"/>
          <w:tab w:val="left" w:pos="993" w:leader="none"/>
        </w:tabs>
        <w:spacing w:lineRule="auto" w:line="240"/>
        <w:ind w:left="0" w:hanging="0"/>
        <w:jc w:val="both"/>
        <w:rPr>
          <w:rFonts w:ascii="Times New Roman" w:hAnsi="Times New Roman"/>
          <w:i/>
          <w:i/>
          <w:iCs/>
          <w:color w:val="000000"/>
          <w:sz w:val="27"/>
          <w:szCs w:val="27"/>
        </w:rPr>
      </w:pPr>
      <w:r>
        <w:rPr>
          <w:rFonts w:ascii="Times New Roman" w:hAnsi="Times New Roman"/>
          <w:i/>
          <w:iCs/>
          <w:color w:val="000000"/>
          <w:sz w:val="27"/>
          <w:szCs w:val="27"/>
        </w:rPr>
        <w:t xml:space="preserve">       </w:t>
      </w:r>
      <w:r>
        <w:rPr>
          <w:rFonts w:ascii="Times New Roman" w:hAnsi="Times New Roman"/>
          <w:i/>
          <w:iCs/>
          <w:color w:val="000000"/>
          <w:sz w:val="27"/>
          <w:szCs w:val="27"/>
        </w:rPr>
        <w:tab/>
      </w:r>
      <w:r>
        <w:rPr>
          <w:rFonts w:ascii="Times New Roman" w:hAnsi="Times New Roman"/>
          <w:i/>
          <w:iCs/>
          <w:color w:val="000000"/>
          <w:sz w:val="27"/>
          <w:szCs w:val="27"/>
        </w:rPr>
        <w:t>За нарушение антимонопольного законодательства руководитель Учреждения привлечен к административной ответственности по части 3 статьи 14.32 КоАП РФ, в виде наложения штрафа на общую сумму 100 000 рублей.</w:t>
      </w:r>
    </w:p>
    <w:p>
      <w:pPr>
        <w:pStyle w:val="ListParagraph"/>
        <w:tabs>
          <w:tab w:val="left" w:pos="993" w:leader="none"/>
        </w:tabs>
        <w:spacing w:lineRule="auto" w:line="240"/>
        <w:ind w:left="0" w:hanging="0"/>
        <w:jc w:val="both"/>
        <w:rPr>
          <w:rFonts w:ascii="Times New Roman" w:hAnsi="Times New Roman"/>
          <w:i/>
          <w:i/>
          <w:iCs/>
          <w:color w:val="000000"/>
          <w:sz w:val="27"/>
          <w:szCs w:val="27"/>
        </w:rPr>
      </w:pPr>
      <w:r>
        <w:rPr>
          <w:rFonts w:ascii="Times New Roman" w:hAnsi="Times New Roman"/>
          <w:i/>
          <w:iCs/>
          <w:color w:val="000000"/>
          <w:sz w:val="27"/>
          <w:szCs w:val="27"/>
        </w:rPr>
        <w:t xml:space="preserve">        </w:t>
      </w:r>
      <w:r>
        <w:rPr>
          <w:rFonts w:ascii="Times New Roman" w:hAnsi="Times New Roman"/>
          <w:i/>
          <w:iCs/>
          <w:color w:val="000000"/>
          <w:sz w:val="27"/>
          <w:szCs w:val="27"/>
        </w:rPr>
        <w:t xml:space="preserve">Общество привлечено к административной ответственности по части 1 статьи 14.32 КоАП РФ, в виде наложения штрафа на общую сумму 3 068 542 рублей. Должностные лица общества привлечены к административной ответственности по части 1 статьи 14.32 КоАП РФ, в виде наложения штрафа на общую сумму 100 000 рублей. </w:t>
      </w:r>
    </w:p>
    <w:p>
      <w:pPr>
        <w:pStyle w:val="ListParagraph"/>
        <w:tabs>
          <w:tab w:val="left" w:pos="993" w:leader="none"/>
        </w:tabs>
        <w:spacing w:lineRule="auto" w:line="240"/>
        <w:ind w:left="0" w:hanging="0"/>
        <w:jc w:val="both"/>
        <w:rPr>
          <w:rFonts w:ascii="Times New Roman" w:hAnsi="Times New Roman"/>
          <w:i/>
          <w:i/>
          <w:iCs/>
          <w:color w:val="000000"/>
          <w:sz w:val="27"/>
          <w:szCs w:val="27"/>
        </w:rPr>
      </w:pPr>
      <w:r>
        <w:rPr>
          <w:rFonts w:ascii="Times New Roman" w:hAnsi="Times New Roman"/>
          <w:i/>
          <w:iCs/>
          <w:color w:val="000000"/>
          <w:sz w:val="27"/>
          <w:szCs w:val="27"/>
        </w:rPr>
      </w:r>
    </w:p>
    <w:p>
      <w:pPr>
        <w:pStyle w:val="ListParagraph"/>
        <w:tabs>
          <w:tab w:val="left" w:pos="993" w:leader="none"/>
        </w:tabs>
        <w:spacing w:lineRule="auto" w:line="240"/>
        <w:ind w:left="0" w:hanging="0"/>
        <w:jc w:val="both"/>
        <w:rPr>
          <w:color w:val="000000"/>
        </w:rPr>
      </w:pPr>
      <w:r>
        <w:rPr>
          <w:color w:val="000000"/>
        </w:rPr>
      </w:r>
    </w:p>
    <w:p>
      <w:pPr>
        <w:pStyle w:val="ListParagraph"/>
        <w:numPr>
          <w:ilvl w:val="0"/>
          <w:numId w:val="0"/>
        </w:numPr>
        <w:tabs>
          <w:tab w:val="left" w:pos="993" w:leader="none"/>
        </w:tabs>
        <w:spacing w:lineRule="auto" w:line="240"/>
        <w:ind w:left="1211" w:hanging="0"/>
        <w:jc w:val="center"/>
        <w:outlineLvl w:val="0"/>
        <w:rPr>
          <w:color w:val="000000"/>
        </w:rPr>
      </w:pPr>
      <w:r>
        <w:rPr>
          <w:rFonts w:ascii="Times New Roman" w:hAnsi="Times New Roman"/>
          <w:b/>
          <w:color w:val="000000"/>
          <w:sz w:val="27"/>
          <w:szCs w:val="27"/>
          <w:lang w:val="en-US"/>
        </w:rPr>
        <w:t xml:space="preserve">      </w:t>
      </w:r>
      <w:r>
        <w:rPr>
          <w:rFonts w:ascii="Times New Roman" w:hAnsi="Times New Roman"/>
          <w:b/>
          <w:color w:val="000000"/>
          <w:sz w:val="27"/>
          <w:szCs w:val="27"/>
          <w:lang w:val="en-US"/>
        </w:rPr>
        <w:t>III.</w:t>
      </w:r>
    </w:p>
    <w:p>
      <w:pPr>
        <w:pStyle w:val="ListParagraph"/>
        <w:numPr>
          <w:ilvl w:val="0"/>
          <w:numId w:val="0"/>
        </w:numPr>
        <w:tabs>
          <w:tab w:val="left" w:pos="993" w:leader="none"/>
        </w:tabs>
        <w:spacing w:lineRule="auto" w:line="240"/>
        <w:ind w:left="1211" w:hanging="0"/>
        <w:jc w:val="center"/>
        <w:outlineLvl w:val="0"/>
        <w:rPr>
          <w:color w:val="000000"/>
        </w:rPr>
      </w:pPr>
      <w:r>
        <w:rPr>
          <w:rFonts w:ascii="Times New Roman" w:hAnsi="Times New Roman"/>
          <w:b/>
          <w:color w:val="000000"/>
          <w:sz w:val="27"/>
          <w:szCs w:val="27"/>
          <w:lang w:val="ru-RU"/>
        </w:rPr>
        <w:t>Нарушения порядка проведения процедуры торгов, ограничение конкуренции на торгах.</w:t>
      </w:r>
    </w:p>
    <w:p>
      <w:pPr>
        <w:pStyle w:val="ListParagraph"/>
        <w:numPr>
          <w:ilvl w:val="0"/>
          <w:numId w:val="0"/>
        </w:numPr>
        <w:tabs>
          <w:tab w:val="left" w:pos="993" w:leader="none"/>
        </w:tabs>
        <w:spacing w:lineRule="auto" w:line="240"/>
        <w:ind w:left="1211" w:hanging="0"/>
        <w:jc w:val="center"/>
        <w:outlineLvl w:val="0"/>
        <w:rPr>
          <w:rFonts w:ascii="Times New Roman" w:hAnsi="Times New Roman"/>
          <w:b/>
          <w:b/>
          <w:sz w:val="27"/>
          <w:szCs w:val="27"/>
          <w:lang w:val="ru-RU"/>
        </w:rPr>
      </w:pPr>
      <w:r>
        <w:rPr>
          <w:color w:val="000000"/>
        </w:rPr>
      </w:r>
    </w:p>
    <w:p>
      <w:pPr>
        <w:pStyle w:val="ListParagraph"/>
        <w:tabs>
          <w:tab w:val="left" w:pos="993" w:leader="none"/>
        </w:tabs>
        <w:spacing w:lineRule="auto" w:line="240"/>
        <w:ind w:left="0" w:firstLine="567"/>
        <w:jc w:val="both"/>
        <w:rPr>
          <w:rFonts w:eastAsia="Calibri" w:eastAsiaTheme="minorHAnsi"/>
          <w:color w:val="000000"/>
          <w:sz w:val="27"/>
          <w:szCs w:val="27"/>
        </w:rPr>
      </w:pPr>
      <w:r>
        <w:rPr>
          <w:rFonts w:eastAsia="Calibri" w:eastAsiaTheme="minorHAnsi"/>
          <w:color w:val="000000"/>
          <w:sz w:val="27"/>
          <w:szCs w:val="27"/>
        </w:rPr>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eastAsia="Calibri" w:eastAsiaTheme="minorHAnsi"/>
          <w:color w:val="000000"/>
          <w:sz w:val="27"/>
          <w:szCs w:val="27"/>
        </w:rPr>
      </w:pPr>
      <w:r>
        <w:rPr>
          <w:rFonts w:eastAsia="Calibri" w:eastAsiaTheme="minorHAnsi" w:ascii="Times New Roman" w:hAnsi="Times New Roman"/>
          <w:color w:val="000000"/>
          <w:sz w:val="27"/>
          <w:szCs w:val="27"/>
        </w:rPr>
        <w:t xml:space="preserve">В соответствии с частью 1 статьи </w:t>
      </w:r>
      <w:r>
        <w:rPr>
          <w:rFonts w:eastAsia="Calibri" w:eastAsiaTheme="minorHAnsi" w:ascii="Times New Roman" w:hAnsi="Times New Roman"/>
          <w:b w:val="false"/>
          <w:bCs w:val="false"/>
          <w:color w:val="000000"/>
          <w:sz w:val="27"/>
          <w:szCs w:val="27"/>
          <w:lang w:val="ru-RU"/>
        </w:rPr>
        <w:t xml:space="preserve">17 </w:t>
      </w:r>
      <w:r>
        <w:rPr>
          <w:rFonts w:eastAsia="Calibri" w:eastAsiaTheme="minorHAnsi" w:ascii="Times New Roman" w:hAnsi="Times New Roman"/>
          <w:b w:val="false"/>
          <w:bCs w:val="false"/>
          <w:color w:val="000000"/>
          <w:sz w:val="27"/>
          <w:szCs w:val="27"/>
          <w:lang w:val="ru-RU"/>
        </w:rPr>
        <w:t xml:space="preserve">Закона «О защите конкуренции» </w:t>
      </w:r>
      <w:r>
        <w:rPr>
          <w:rFonts w:eastAsia="Calibri" w:eastAsiaTheme="minorHAnsi" w:ascii="Times New Roman" w:hAnsi="Times New Roman"/>
          <w:b w:val="false"/>
          <w:bCs w:val="false"/>
          <w:color w:val="000000"/>
          <w:sz w:val="27"/>
          <w:szCs w:val="27"/>
          <w:lang w:val="ru-RU"/>
        </w:rPr>
        <w:t>п</w:t>
      </w:r>
      <w:r>
        <w:rPr>
          <w:rFonts w:eastAsia="Calibri" w:eastAsiaTheme="minorHAnsi" w:ascii="Times New Roman" w:hAnsi="Times New Roman"/>
          <w:b w:val="false"/>
          <w:bCs w:val="false"/>
          <w:color w:val="000000"/>
          <w:sz w:val="27"/>
          <w:szCs w:val="27"/>
        </w:rPr>
        <w:t>р</w:t>
      </w:r>
      <w:r>
        <w:rPr>
          <w:rFonts w:eastAsia="Calibri" w:eastAsiaTheme="minorHAnsi" w:ascii="Times New Roman" w:hAnsi="Times New Roman"/>
          <w:color w:val="000000"/>
          <w:sz w:val="27"/>
          <w:szCs w:val="27"/>
        </w:rPr>
        <w:t>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w:t>
      </w:r>
    </w:p>
    <w:p>
      <w:pPr>
        <w:pStyle w:val="ListParagraph"/>
        <w:tabs>
          <w:tab w:val="left" w:pos="993" w:leader="none"/>
        </w:tabs>
        <w:spacing w:lineRule="auto" w:line="240"/>
        <w:ind w:left="0" w:firstLine="567"/>
        <w:jc w:val="both"/>
        <w:rPr>
          <w:rFonts w:ascii="Times New Roman" w:hAnsi="Times New Roman" w:eastAsia="Calibri" w:eastAsiaTheme="minorHAnsi"/>
          <w:color w:val="000000"/>
          <w:sz w:val="27"/>
          <w:szCs w:val="27"/>
        </w:rPr>
      </w:pPr>
      <w:r>
        <w:rPr>
          <w:rFonts w:eastAsia="Calibri" w:eastAsiaTheme="minorHAnsi" w:ascii="Times New Roman" w:hAnsi="Times New Roman"/>
          <w:color w:val="000000"/>
          <w:sz w:val="27"/>
          <w:szCs w:val="27"/>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pPr>
        <w:pStyle w:val="ListParagraph"/>
        <w:tabs>
          <w:tab w:val="left" w:pos="993" w:leader="none"/>
        </w:tabs>
        <w:spacing w:lineRule="auto" w:line="240"/>
        <w:ind w:left="0" w:firstLine="567"/>
        <w:jc w:val="both"/>
        <w:rPr>
          <w:rFonts w:ascii="Times New Roman" w:hAnsi="Times New Roman" w:eastAsia="Calibri" w:eastAsiaTheme="minorHAnsi"/>
          <w:color w:val="000000"/>
          <w:sz w:val="27"/>
          <w:szCs w:val="27"/>
        </w:rPr>
      </w:pPr>
      <w:r>
        <w:rPr>
          <w:rFonts w:eastAsia="Calibri" w:eastAsiaTheme="minorHAnsi" w:ascii="Times New Roman" w:hAnsi="Times New Roman"/>
          <w:color w:val="000000"/>
          <w:sz w:val="27"/>
          <w:szCs w:val="27"/>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pPr>
        <w:pStyle w:val="ListParagraph"/>
        <w:tabs>
          <w:tab w:val="left" w:pos="993" w:leader="none"/>
        </w:tabs>
        <w:spacing w:lineRule="auto" w:line="240"/>
        <w:ind w:left="0" w:firstLine="567"/>
        <w:jc w:val="both"/>
        <w:rPr>
          <w:rFonts w:ascii="Times New Roman" w:hAnsi="Times New Roman" w:eastAsia="Calibri" w:eastAsiaTheme="minorHAnsi"/>
          <w:color w:val="000000"/>
          <w:sz w:val="27"/>
          <w:szCs w:val="27"/>
        </w:rPr>
      </w:pPr>
      <w:r>
        <w:rPr>
          <w:rFonts w:eastAsia="Calibri" w:eastAsiaTheme="minorHAnsi" w:ascii="Times New Roman" w:hAnsi="Times New Roman"/>
          <w:color w:val="000000"/>
          <w:sz w:val="27"/>
          <w:szCs w:val="27"/>
        </w:rPr>
        <w:t>3) нарушение порядка определения победителя или победителей торгов, запроса котировок, запроса предложений;</w:t>
      </w:r>
    </w:p>
    <w:p>
      <w:pPr>
        <w:pStyle w:val="ListParagraph"/>
        <w:tabs>
          <w:tab w:val="left" w:pos="993" w:leader="none"/>
        </w:tabs>
        <w:spacing w:lineRule="auto" w:line="240"/>
        <w:ind w:left="0" w:firstLine="567"/>
        <w:jc w:val="both"/>
        <w:rPr>
          <w:rFonts w:ascii="Times New Roman" w:hAnsi="Times New Roman" w:eastAsia="Calibri" w:eastAsiaTheme="minorHAnsi"/>
          <w:color w:val="000000"/>
          <w:sz w:val="27"/>
          <w:szCs w:val="27"/>
        </w:rPr>
      </w:pPr>
      <w:r>
        <w:rPr>
          <w:rFonts w:eastAsia="Calibri" w:eastAsiaTheme="minorHAnsi" w:ascii="Times New Roman" w:hAnsi="Times New Roman"/>
          <w:color w:val="000000"/>
          <w:sz w:val="27"/>
          <w:szCs w:val="27"/>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pPr>
        <w:pStyle w:val="ListParagraph"/>
        <w:widowControl/>
        <w:tabs>
          <w:tab w:val="left" w:pos="993" w:leader="none"/>
        </w:tabs>
        <w:bidi w:val="0"/>
        <w:spacing w:lineRule="auto" w:line="240" w:before="0" w:after="200"/>
        <w:ind w:left="0" w:right="0" w:firstLine="567"/>
        <w:contextualSpacing/>
        <w:jc w:val="both"/>
        <w:rPr>
          <w:rFonts w:eastAsia="Calibri" w:eastAsiaTheme="minorHAnsi"/>
          <w:color w:val="000000"/>
          <w:sz w:val="27"/>
          <w:szCs w:val="27"/>
        </w:rPr>
      </w:pPr>
      <w:r>
        <w:rPr>
          <w:rFonts w:eastAsia="Calibri" w:eastAsiaTheme="minorHAnsi" w:ascii="Times New Roman" w:hAnsi="Times New Roman"/>
          <w:color w:val="000000"/>
          <w:sz w:val="27"/>
          <w:szCs w:val="27"/>
        </w:rPr>
        <w:t xml:space="preserve">При этом исходя из буквального и смыслового толкования нормативных положений статьи 17 </w:t>
      </w:r>
      <w:r>
        <w:rPr>
          <w:rFonts w:eastAsia="Calibri" w:eastAsiaTheme="minorHAnsi" w:ascii="Times New Roman" w:hAnsi="Times New Roman"/>
          <w:b w:val="false"/>
          <w:bCs w:val="false"/>
          <w:color w:val="000000"/>
          <w:sz w:val="27"/>
          <w:szCs w:val="27"/>
          <w:lang w:val="ru-RU"/>
        </w:rPr>
        <w:t>Закона «О защите конкуренции»</w:t>
      </w:r>
      <w:r>
        <w:rPr>
          <w:rFonts w:eastAsia="Calibri" w:eastAsiaTheme="minorHAnsi" w:ascii="Times New Roman" w:hAnsi="Times New Roman"/>
          <w:color w:val="000000"/>
          <w:sz w:val="27"/>
          <w:szCs w:val="27"/>
        </w:rPr>
        <w:t xml:space="preserve">, запрещаются любые действия, которые приводят или могут привести к недопущению, ограничению или устранению конкуренции при проведении торгов, поскольку перечень запретов, перечисленных в статье 17 </w:t>
      </w:r>
      <w:r>
        <w:rPr>
          <w:rFonts w:eastAsia="Calibri" w:eastAsiaTheme="minorHAnsi" w:ascii="Times New Roman" w:hAnsi="Times New Roman"/>
          <w:b w:val="false"/>
          <w:bCs w:val="false"/>
          <w:color w:val="000000"/>
          <w:sz w:val="27"/>
          <w:szCs w:val="27"/>
          <w:lang w:val="ru-RU"/>
        </w:rPr>
        <w:t>Закона «О защите конкуренции»</w:t>
      </w:r>
      <w:r>
        <w:rPr>
          <w:rFonts w:eastAsia="Calibri" w:eastAsiaTheme="minorHAnsi" w:ascii="Times New Roman" w:hAnsi="Times New Roman"/>
          <w:color w:val="000000"/>
          <w:sz w:val="27"/>
          <w:szCs w:val="27"/>
        </w:rPr>
        <w:t>, не является исчерпывающим.</w:t>
      </w:r>
    </w:p>
    <w:p>
      <w:pPr>
        <w:pStyle w:val="ListParagraph"/>
        <w:widowControl/>
        <w:tabs>
          <w:tab w:val="left" w:pos="993" w:leader="none"/>
        </w:tabs>
        <w:bidi w:val="0"/>
        <w:spacing w:lineRule="auto" w:line="240" w:before="0" w:after="200"/>
        <w:ind w:left="0" w:right="0" w:firstLine="567"/>
        <w:contextualSpacing/>
        <w:jc w:val="both"/>
        <w:rPr>
          <w:rFonts w:eastAsia="Calibri" w:eastAsiaTheme="minorHAnsi"/>
          <w:color w:val="000000"/>
          <w:sz w:val="27"/>
          <w:szCs w:val="27"/>
        </w:rPr>
      </w:pPr>
      <w:r>
        <w:rPr>
          <w:rFonts w:eastAsia="Calibri" w:eastAsiaTheme="minorHAnsi" w:ascii="Times New Roman" w:hAnsi="Times New Roman"/>
          <w:color w:val="000000"/>
          <w:sz w:val="27"/>
          <w:szCs w:val="27"/>
        </w:rPr>
        <w:t xml:space="preserve">Статьей 18.1 </w:t>
      </w:r>
      <w:r>
        <w:rPr>
          <w:rFonts w:eastAsia="Calibri" w:eastAsiaTheme="minorHAnsi" w:ascii="Times New Roman" w:hAnsi="Times New Roman"/>
          <w:b w:val="false"/>
          <w:bCs w:val="false"/>
          <w:color w:val="000000"/>
          <w:sz w:val="27"/>
          <w:szCs w:val="27"/>
          <w:lang w:val="ru-RU"/>
        </w:rPr>
        <w:t xml:space="preserve">Закона «О защите конкуренции» </w:t>
      </w:r>
      <w:r>
        <w:rPr>
          <w:rFonts w:eastAsia="Calibri" w:eastAsiaTheme="minorHAnsi" w:ascii="Times New Roman" w:hAnsi="Times New Roman"/>
          <w:b w:val="false"/>
          <w:bCs w:val="false"/>
          <w:color w:val="000000"/>
          <w:sz w:val="27"/>
          <w:szCs w:val="27"/>
          <w:lang w:val="ru-RU"/>
        </w:rPr>
        <w:t xml:space="preserve">установлен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w:t>
      </w:r>
    </w:p>
    <w:p>
      <w:pPr>
        <w:pStyle w:val="ListParagraph"/>
        <w:widowControl/>
        <w:tabs>
          <w:tab w:val="left" w:pos="993" w:leader="none"/>
        </w:tabs>
        <w:bidi w:val="0"/>
        <w:spacing w:lineRule="auto" w:line="240" w:before="0" w:after="200"/>
        <w:ind w:left="0" w:right="0" w:firstLine="567"/>
        <w:contextualSpacing/>
        <w:jc w:val="both"/>
        <w:rPr>
          <w:rFonts w:eastAsia="Calibri" w:eastAsiaTheme="minorHAnsi"/>
          <w:color w:val="000000"/>
          <w:sz w:val="27"/>
          <w:szCs w:val="27"/>
        </w:rPr>
      </w:pPr>
      <w:r>
        <w:rPr>
          <w:rFonts w:eastAsia="Calibri" w:eastAsiaTheme="minorHAnsi" w:ascii="Times New Roman" w:hAnsi="Times New Roman"/>
          <w:color w:val="000000"/>
          <w:sz w:val="27"/>
          <w:szCs w:val="27"/>
        </w:rPr>
        <w:t xml:space="preserve">Согласно пункту 1 части 1 статьи 18.1 </w:t>
      </w:r>
      <w:r>
        <w:rPr>
          <w:rFonts w:eastAsia="Calibri" w:eastAsiaTheme="minorHAnsi" w:ascii="Times New Roman" w:hAnsi="Times New Roman"/>
          <w:b w:val="false"/>
          <w:bCs w:val="false"/>
          <w:color w:val="000000"/>
          <w:sz w:val="27"/>
          <w:szCs w:val="27"/>
          <w:lang w:val="ru-RU"/>
        </w:rPr>
        <w:t>Закона «О защите конкуренции»</w:t>
      </w:r>
      <w:r>
        <w:rPr>
          <w:rFonts w:eastAsia="Calibri" w:eastAsiaTheme="minorHAnsi" w:ascii="Times New Roman" w:hAnsi="Times New Roman"/>
          <w:color w:val="000000"/>
          <w:sz w:val="27"/>
          <w:szCs w:val="27"/>
        </w:rPr>
        <w:t xml:space="preserve">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tabs>
          <w:tab w:val="left" w:pos="993" w:leader="none"/>
        </w:tabs>
        <w:spacing w:lineRule="auto" w:line="240"/>
        <w:ind w:hanging="0"/>
        <w:jc w:val="both"/>
        <w:rPr>
          <w:rFonts w:eastAsia="Calibri" w:eastAsiaTheme="minorHAnsi"/>
          <w:color w:val="000000"/>
          <w:sz w:val="27"/>
          <w:szCs w:val="27"/>
        </w:rPr>
      </w:pPr>
      <w:r>
        <w:rPr>
          <w:rFonts w:eastAsia="Calibri" w:eastAsiaTheme="minorHAnsi"/>
          <w:color w:val="000000"/>
          <w:sz w:val="27"/>
          <w:szCs w:val="27"/>
        </w:rPr>
        <w:t xml:space="preserve">          </w:t>
      </w:r>
      <w:r>
        <w:rPr>
          <w:rFonts w:eastAsia="Calibri" w:eastAsiaTheme="minorHAnsi"/>
          <w:color w:val="000000"/>
          <w:sz w:val="27"/>
          <w:szCs w:val="27"/>
        </w:rPr>
        <w:t>Рассмотрим некоторые из указанных нарушений.</w:t>
      </w:r>
    </w:p>
    <w:p>
      <w:pPr>
        <w:pStyle w:val="Normal"/>
        <w:tabs>
          <w:tab w:val="left" w:pos="993" w:leader="none"/>
        </w:tabs>
        <w:spacing w:lineRule="auto" w:line="240"/>
        <w:ind w:hanging="0"/>
        <w:jc w:val="both"/>
        <w:rPr>
          <w:rFonts w:ascii="Times New Roman" w:hAnsi="Times New Roman" w:eastAsia="Calibri" w:eastAsiaTheme="minorHAnsi"/>
          <w:i/>
          <w:i/>
          <w:iCs/>
          <w:color w:val="000000"/>
          <w:sz w:val="27"/>
          <w:szCs w:val="27"/>
        </w:rPr>
      </w:pPr>
      <w:r>
        <w:rPr>
          <w:rFonts w:eastAsia="Calibri" w:eastAsiaTheme="minorHAnsi" w:ascii="Times New Roman" w:hAnsi="Times New Roman"/>
          <w:i/>
          <w:iCs/>
          <w:color w:val="000000"/>
          <w:sz w:val="27"/>
          <w:szCs w:val="27"/>
        </w:rPr>
      </w:r>
    </w:p>
    <w:p>
      <w:pPr>
        <w:pStyle w:val="Normal"/>
        <w:tabs>
          <w:tab w:val="left" w:pos="563" w:leader="none"/>
          <w:tab w:val="left" w:pos="993" w:leader="none"/>
        </w:tabs>
        <w:spacing w:lineRule="auto" w:line="240"/>
        <w:ind w:hanging="0"/>
        <w:jc w:val="both"/>
        <w:rPr>
          <w:rFonts w:ascii="Times New Roman" w:hAnsi="Times New Roman"/>
          <w:i/>
          <w:i/>
          <w:iCs/>
          <w:color w:val="000000"/>
          <w:sz w:val="27"/>
          <w:szCs w:val="27"/>
        </w:rPr>
      </w:pPr>
      <w:r>
        <w:rPr>
          <w:rFonts w:eastAsia="Calibri" w:ascii="Times New Roman" w:hAnsi="Times New Roman" w:eastAsiaTheme="minorHAnsi"/>
          <w:i/>
          <w:iCs/>
          <w:color w:val="000000"/>
          <w:sz w:val="27"/>
          <w:szCs w:val="27"/>
        </w:rPr>
        <w:t xml:space="preserve">       </w:t>
      </w:r>
      <w:r>
        <w:rPr>
          <w:rFonts w:eastAsia="Calibri" w:ascii="Times New Roman" w:hAnsi="Times New Roman" w:eastAsiaTheme="minorHAnsi"/>
          <w:i/>
          <w:iCs/>
          <w:color w:val="000000"/>
          <w:sz w:val="27"/>
          <w:szCs w:val="27"/>
        </w:rPr>
        <w:t xml:space="preserve">Например: В Ханты-Мансийское УФАС России в порядке статьи 18.1 </w:t>
      </w:r>
      <w:r>
        <w:rPr>
          <w:rFonts w:eastAsia="Calibri" w:ascii="Times New Roman" w:hAnsi="Times New Roman"/>
          <w:b w:val="false"/>
          <w:bCs w:val="false"/>
          <w:i/>
          <w:iCs/>
          <w:color w:val="000000"/>
          <w:sz w:val="27"/>
          <w:szCs w:val="27"/>
          <w:lang w:val="ru-RU"/>
        </w:rPr>
        <w:t xml:space="preserve">Закона «О защите конкуренции» </w:t>
      </w:r>
      <w:r>
        <w:rPr>
          <w:rFonts w:eastAsia="Calibri" w:ascii="Times New Roman" w:hAnsi="Times New Roman"/>
          <w:b w:val="false"/>
          <w:bCs w:val="false"/>
          <w:i/>
          <w:iCs/>
          <w:color w:val="000000"/>
          <w:sz w:val="27"/>
          <w:szCs w:val="27"/>
          <w:lang w:val="ru-RU"/>
        </w:rPr>
        <w:t xml:space="preserve">поступила </w:t>
      </w:r>
      <w:r>
        <w:rPr>
          <w:rFonts w:ascii="Times New Roman" w:hAnsi="Times New Roman"/>
          <w:b w:val="false"/>
          <w:bCs w:val="false"/>
          <w:i/>
          <w:iCs/>
          <w:color w:val="000000"/>
          <w:sz w:val="27"/>
          <w:szCs w:val="27"/>
          <w:lang w:val="ru-RU"/>
        </w:rPr>
        <w:t xml:space="preserve">жалоба от физического лица </w:t>
      </w:r>
      <w:r>
        <w:rPr>
          <w:rFonts w:ascii="Times New Roman" w:hAnsi="Times New Roman"/>
          <w:b w:val="false"/>
          <w:bCs w:val="false"/>
          <w:i/>
          <w:iCs/>
          <w:color w:val="000000"/>
          <w:sz w:val="27"/>
          <w:szCs w:val="27"/>
          <w:lang w:val="ru-RU"/>
        </w:rPr>
        <w:t>(далее — претендент, заявитель)</w:t>
      </w:r>
      <w:r>
        <w:rPr>
          <w:rFonts w:ascii="Times New Roman" w:hAnsi="Times New Roman"/>
          <w:b w:val="false"/>
          <w:bCs w:val="false"/>
          <w:i/>
          <w:iCs/>
          <w:color w:val="000000"/>
          <w:sz w:val="27"/>
          <w:szCs w:val="27"/>
          <w:lang w:val="ru-RU"/>
        </w:rPr>
        <w:t xml:space="preserve"> на </w:t>
      </w:r>
      <w:r>
        <w:rPr>
          <w:rFonts w:ascii="Times New Roman" w:hAnsi="Times New Roman"/>
          <w:b w:val="false"/>
          <w:bCs w:val="false"/>
          <w:i/>
          <w:iCs/>
          <w:color w:val="000000"/>
          <w:sz w:val="27"/>
          <w:szCs w:val="27"/>
          <w:lang w:val="ru-RU"/>
        </w:rPr>
        <w:t xml:space="preserve">действия Комитета по управлению муниципальным имуществом администрации </w:t>
      </w:r>
      <w:r>
        <w:rPr>
          <w:rFonts w:ascii="Times New Roman" w:hAnsi="Times New Roman"/>
          <w:b w:val="false"/>
          <w:bCs w:val="false"/>
          <w:i/>
          <w:iCs/>
          <w:color w:val="000000"/>
          <w:sz w:val="27"/>
          <w:szCs w:val="27"/>
          <w:lang w:val="ru-RU"/>
        </w:rPr>
        <w:t>(далее - Комитет)</w:t>
      </w:r>
      <w:r>
        <w:rPr>
          <w:rFonts w:ascii="Times New Roman" w:hAnsi="Times New Roman"/>
          <w:b w:val="false"/>
          <w:bCs w:val="false"/>
          <w:i/>
          <w:iCs/>
          <w:color w:val="000000"/>
          <w:sz w:val="27"/>
          <w:szCs w:val="27"/>
          <w:lang w:val="ru-RU"/>
        </w:rPr>
        <w:t xml:space="preserve">, выразившихся  </w:t>
      </w:r>
      <w:r>
        <w:rPr>
          <w:rFonts w:ascii="Times New Roman" w:hAnsi="Times New Roman"/>
          <w:b w:val="false"/>
          <w:bCs w:val="false"/>
          <w:i/>
          <w:iCs/>
          <w:color w:val="000000"/>
          <w:sz w:val="27"/>
          <w:szCs w:val="27"/>
          <w:lang w:val="ru-RU"/>
        </w:rPr>
        <w:t xml:space="preserve"> </w:t>
      </w:r>
      <w:r>
        <w:rPr>
          <w:rFonts w:ascii="Times New Roman" w:hAnsi="Times New Roman"/>
          <w:b w:val="false"/>
          <w:bCs w:val="false"/>
          <w:i/>
          <w:iCs/>
          <w:color w:val="000000"/>
          <w:sz w:val="27"/>
          <w:szCs w:val="27"/>
          <w:lang w:val="ru-RU"/>
        </w:rPr>
        <w:t xml:space="preserve">в </w:t>
      </w:r>
      <w:r>
        <w:rPr>
          <w:rFonts w:ascii="Times New Roman" w:hAnsi="Times New Roman"/>
          <w:b w:val="false"/>
          <w:bCs w:val="false"/>
          <w:i/>
          <w:iCs/>
          <w:color w:val="000000"/>
          <w:sz w:val="27"/>
          <w:szCs w:val="27"/>
          <w:lang w:val="ru-RU"/>
        </w:rPr>
        <w:t>неправомерн</w:t>
      </w:r>
      <w:r>
        <w:rPr>
          <w:rFonts w:ascii="Times New Roman" w:hAnsi="Times New Roman"/>
          <w:b w:val="false"/>
          <w:bCs w:val="false"/>
          <w:i/>
          <w:iCs/>
          <w:color w:val="000000"/>
          <w:sz w:val="27"/>
          <w:szCs w:val="27"/>
          <w:lang w:val="ru-RU"/>
        </w:rPr>
        <w:t>ом</w:t>
      </w:r>
      <w:r>
        <w:rPr>
          <w:rFonts w:ascii="Times New Roman" w:hAnsi="Times New Roman"/>
          <w:b w:val="false"/>
          <w:bCs w:val="false"/>
          <w:i/>
          <w:iCs/>
          <w:color w:val="000000"/>
          <w:sz w:val="27"/>
          <w:szCs w:val="27"/>
          <w:lang w:val="ru-RU"/>
        </w:rPr>
        <w:t xml:space="preserve"> отказ</w:t>
      </w:r>
      <w:r>
        <w:rPr>
          <w:rFonts w:ascii="Times New Roman" w:hAnsi="Times New Roman"/>
          <w:b w:val="false"/>
          <w:bCs w:val="false"/>
          <w:i/>
          <w:iCs/>
          <w:color w:val="000000"/>
          <w:sz w:val="27"/>
          <w:szCs w:val="27"/>
          <w:lang w:val="ru-RU"/>
        </w:rPr>
        <w:t>е</w:t>
      </w:r>
      <w:r>
        <w:rPr>
          <w:rFonts w:ascii="Times New Roman" w:hAnsi="Times New Roman"/>
          <w:b w:val="false"/>
          <w:bCs w:val="false"/>
          <w:i/>
          <w:iCs/>
          <w:color w:val="000000"/>
          <w:sz w:val="27"/>
          <w:szCs w:val="27"/>
          <w:lang w:val="ru-RU"/>
        </w:rPr>
        <w:t xml:space="preserve"> в допуске к участию </w:t>
      </w:r>
      <w:r>
        <w:rPr>
          <w:rFonts w:ascii="Times New Roman" w:hAnsi="Times New Roman"/>
          <w:b w:val="false"/>
          <w:bCs w:val="false"/>
          <w:i/>
          <w:iCs/>
          <w:color w:val="000000"/>
          <w:sz w:val="27"/>
          <w:szCs w:val="27"/>
          <w:lang w:val="ru-RU"/>
        </w:rPr>
        <w:t xml:space="preserve">публичном предложении, проводимом в соответствии с </w:t>
      </w:r>
      <w:r>
        <w:rPr>
          <w:rFonts w:ascii="Times New Roman" w:hAnsi="Times New Roman"/>
          <w:b w:val="false"/>
          <w:bCs w:val="false"/>
          <w:i/>
          <w:iCs/>
          <w:color w:val="000000"/>
          <w:sz w:val="27"/>
          <w:szCs w:val="27"/>
          <w:lang w:val="ru-RU"/>
        </w:rPr>
        <w:t>Законом</w:t>
      </w:r>
      <w:r>
        <w:rPr>
          <w:rFonts w:ascii="Times New Roman" w:hAnsi="Times New Roman"/>
          <w:b w:val="false"/>
          <w:bCs w:val="false"/>
          <w:i/>
          <w:iCs/>
          <w:color w:val="000000"/>
          <w:sz w:val="27"/>
          <w:szCs w:val="27"/>
          <w:lang w:val="ru-RU"/>
        </w:rPr>
        <w:t xml:space="preserve"> «О приватизации государственного и муниципального имущества». </w:t>
      </w:r>
    </w:p>
    <w:p>
      <w:pPr>
        <w:pStyle w:val="Normal"/>
        <w:tabs>
          <w:tab w:val="left" w:pos="563" w:leader="none"/>
          <w:tab w:val="left" w:pos="993" w:leader="none"/>
        </w:tabs>
        <w:spacing w:lineRule="auto" w:line="240"/>
        <w:ind w:hanging="0"/>
        <w:jc w:val="both"/>
        <w:rPr>
          <w:rFonts w:ascii="Times New Roman" w:hAnsi="Times New Roman"/>
          <w:i/>
          <w:i/>
          <w:iCs/>
          <w:color w:val="000000"/>
          <w:sz w:val="27"/>
          <w:szCs w:val="27"/>
        </w:rPr>
      </w:pPr>
      <w:r>
        <w:rPr>
          <w:rFonts w:ascii="Times New Roman" w:hAnsi="Times New Roman"/>
          <w:b w:val="false"/>
          <w:bCs w:val="false"/>
          <w:i/>
          <w:iCs/>
          <w:color w:val="000000"/>
          <w:sz w:val="27"/>
          <w:szCs w:val="27"/>
          <w:lang w:val="ru-RU"/>
        </w:rPr>
        <w:t xml:space="preserve">   </w:t>
      </w:r>
      <w:r>
        <w:rPr>
          <w:rFonts w:ascii="Times New Roman" w:hAnsi="Times New Roman"/>
          <w:b w:val="false"/>
          <w:bCs w:val="false"/>
          <w:i/>
          <w:iCs/>
          <w:color w:val="000000"/>
          <w:sz w:val="27"/>
          <w:szCs w:val="27"/>
          <w:lang w:val="ru-RU"/>
        </w:rPr>
        <w:t xml:space="preserve">В ходе рассмотрения жалобы Комиссией Ханты-Мансийского УФАС России установлено, что Комитет по средством размещения извещения на официальном сайте  объявил о проведении торгов посредством публичного предложения по продаже муниципального имущества, а именно автомобилей марки ГАЗ-3102 и ТОЙОТА ЛЕНД КРУИЗЕР 100. </w:t>
      </w:r>
    </w:p>
    <w:p>
      <w:pPr>
        <w:pStyle w:val="Normal"/>
        <w:tabs>
          <w:tab w:val="left" w:pos="553" w:leader="none"/>
          <w:tab w:val="left" w:pos="993" w:leader="none"/>
        </w:tabs>
        <w:spacing w:lineRule="auto" w:line="240"/>
        <w:ind w:hanging="0"/>
        <w:jc w:val="both"/>
        <w:rPr>
          <w:color w:val="000000"/>
        </w:rPr>
      </w:pPr>
      <w:r>
        <w:rPr>
          <w:rFonts w:ascii="Times New Roman" w:hAnsi="Times New Roman"/>
          <w:b w:val="false"/>
          <w:bCs w:val="false"/>
          <w:color w:val="000000"/>
          <w:lang w:val="ru-RU"/>
        </w:rPr>
        <w:t xml:space="preserve">     </w:t>
      </w:r>
      <w:r>
        <w:rPr>
          <w:rFonts w:ascii="Times New Roman" w:hAnsi="Times New Roman"/>
          <w:b w:val="false"/>
          <w:bCs w:val="false"/>
          <w:i/>
          <w:iCs/>
          <w:color w:val="000000"/>
          <w:sz w:val="27"/>
          <w:szCs w:val="27"/>
          <w:lang w:val="ru-RU"/>
        </w:rPr>
        <w:t xml:space="preserve">Для участия </w:t>
      </w:r>
      <w:r>
        <w:rPr>
          <w:rFonts w:ascii="Times New Roman" w:hAnsi="Times New Roman"/>
          <w:b w:val="false"/>
          <w:bCs w:val="false"/>
          <w:i/>
          <w:iCs/>
          <w:color w:val="000000"/>
          <w:sz w:val="27"/>
          <w:szCs w:val="27"/>
          <w:lang w:val="ru-RU"/>
        </w:rPr>
        <w:t xml:space="preserve">публичном предложении, </w:t>
      </w:r>
      <w:r>
        <w:rPr>
          <w:rFonts w:ascii="Times New Roman" w:hAnsi="Times New Roman"/>
          <w:b w:val="false"/>
          <w:bCs w:val="false"/>
          <w:i/>
          <w:iCs/>
          <w:color w:val="000000"/>
          <w:sz w:val="27"/>
          <w:szCs w:val="27"/>
          <w:lang w:val="ru-RU"/>
        </w:rPr>
        <w:t>претендент по средствам почтовой связи направил заявку в адрес Комитета. Однако Комитет отказал</w:t>
      </w:r>
      <w:r>
        <w:rPr>
          <w:rFonts w:ascii="Times New Roman" w:hAnsi="Times New Roman"/>
          <w:b w:val="false"/>
          <w:bCs w:val="false"/>
          <w:i/>
          <w:iCs/>
          <w:color w:val="000000"/>
          <w:sz w:val="27"/>
          <w:szCs w:val="27"/>
          <w:lang w:val="ru-RU"/>
        </w:rPr>
        <w:t>ся</w:t>
      </w:r>
      <w:r>
        <w:rPr>
          <w:rFonts w:ascii="Times New Roman" w:hAnsi="Times New Roman"/>
          <w:b w:val="false"/>
          <w:bCs w:val="false"/>
          <w:i/>
          <w:iCs/>
          <w:color w:val="000000"/>
          <w:sz w:val="27"/>
          <w:szCs w:val="27"/>
          <w:lang w:val="ru-RU"/>
        </w:rPr>
        <w:t xml:space="preserve"> </w:t>
      </w:r>
      <w:r>
        <w:rPr>
          <w:rFonts w:ascii="Times New Roman" w:hAnsi="Times New Roman"/>
          <w:b w:val="false"/>
          <w:bCs w:val="false"/>
          <w:i/>
          <w:iCs/>
          <w:color w:val="000000"/>
          <w:sz w:val="27"/>
          <w:szCs w:val="27"/>
          <w:lang w:val="ru-RU"/>
        </w:rPr>
        <w:t>регистрировать заявку и отказал</w:t>
      </w:r>
      <w:r>
        <w:rPr>
          <w:rFonts w:ascii="Times New Roman" w:hAnsi="Times New Roman"/>
          <w:b w:val="false"/>
          <w:bCs w:val="false"/>
          <w:i/>
          <w:iCs/>
          <w:color w:val="000000"/>
          <w:sz w:val="27"/>
          <w:szCs w:val="27"/>
          <w:lang w:val="ru-RU"/>
        </w:rPr>
        <w:t xml:space="preserve"> в допуске к участию в публичном предложении сославшись на то, что </w:t>
      </w:r>
      <w:r>
        <w:rPr>
          <w:rFonts w:ascii="Times New Roman" w:hAnsi="Times New Roman"/>
          <w:b w:val="false"/>
          <w:bCs w:val="false"/>
          <w:i/>
          <w:iCs/>
          <w:color w:val="000000"/>
          <w:sz w:val="27"/>
          <w:szCs w:val="27"/>
          <w:lang w:val="ru-RU" w:eastAsia="ru-RU"/>
        </w:rPr>
        <w:t xml:space="preserve">«заявка не представлена лично или через своего полномочного представителя», </w:t>
      </w:r>
      <w:r>
        <w:rPr>
          <w:rFonts w:ascii="Times New Roman" w:hAnsi="Times New Roman"/>
          <w:b w:val="false"/>
          <w:bCs w:val="false"/>
          <w:i/>
          <w:iCs/>
          <w:color w:val="000000"/>
          <w:sz w:val="27"/>
          <w:szCs w:val="27"/>
          <w:lang w:val="ru-RU" w:eastAsia="ru-RU"/>
        </w:rPr>
        <w:t>а поступила по почте</w:t>
      </w:r>
      <w:r>
        <w:rPr>
          <w:rFonts w:ascii="Times New Roman" w:hAnsi="Times New Roman"/>
          <w:b w:val="false"/>
          <w:bCs w:val="false"/>
          <w:i/>
          <w:iCs/>
          <w:color w:val="000000"/>
          <w:sz w:val="27"/>
          <w:szCs w:val="27"/>
          <w:lang w:val="ru-RU"/>
        </w:rPr>
        <w:t xml:space="preserve">. </w:t>
      </w:r>
    </w:p>
    <w:p>
      <w:pPr>
        <w:pStyle w:val="Normal"/>
        <w:tabs>
          <w:tab w:val="left" w:pos="563" w:leader="none"/>
          <w:tab w:val="left" w:pos="993" w:leader="none"/>
        </w:tabs>
        <w:spacing w:lineRule="auto" w:line="240"/>
        <w:ind w:hanging="0"/>
        <w:jc w:val="both"/>
        <w:rPr>
          <w:i/>
          <w:i/>
          <w:iCs/>
          <w:color w:val="000000"/>
          <w:sz w:val="27"/>
          <w:szCs w:val="27"/>
        </w:rPr>
      </w:pPr>
      <w:r>
        <w:rPr>
          <w:rFonts w:ascii="Times New Roman" w:hAnsi="Times New Roman"/>
          <w:b w:val="false"/>
          <w:bCs w:val="false"/>
          <w:i/>
          <w:iCs/>
          <w:color w:val="000000"/>
          <w:sz w:val="27"/>
          <w:szCs w:val="27"/>
          <w:lang w:val="ru-RU"/>
        </w:rPr>
        <w:t xml:space="preserve">  </w:t>
      </w:r>
      <w:r>
        <w:rPr>
          <w:rFonts w:ascii="Times New Roman" w:hAnsi="Times New Roman"/>
          <w:b w:val="false"/>
          <w:bCs w:val="false"/>
          <w:i/>
          <w:iCs/>
          <w:color w:val="000000"/>
          <w:sz w:val="27"/>
          <w:szCs w:val="27"/>
          <w:lang w:val="ru-RU"/>
        </w:rPr>
        <w:tab/>
        <w:t>Требования к порядку проведения торгов по реализации государственного или муниципального имущества установлены Законом</w:t>
      </w:r>
      <w:r>
        <w:rPr>
          <w:rFonts w:ascii="Times New Roman" w:hAnsi="Times New Roman"/>
          <w:b w:val="false"/>
          <w:bCs w:val="false"/>
          <w:i/>
          <w:iCs/>
          <w:color w:val="000000"/>
          <w:sz w:val="27"/>
          <w:szCs w:val="27"/>
          <w:lang w:val="ru-RU"/>
        </w:rPr>
        <w:t xml:space="preserve"> «О приватизации государственного и муниципального имущества», </w:t>
      </w:r>
      <w:r>
        <w:rPr>
          <w:rFonts w:ascii="Times New Roman" w:hAnsi="Times New Roman"/>
          <w:b w:val="false"/>
          <w:bCs w:val="false"/>
          <w:i/>
          <w:iCs/>
          <w:color w:val="000000"/>
          <w:sz w:val="27"/>
          <w:szCs w:val="27"/>
          <w:lang w:val="ru-RU"/>
        </w:rPr>
        <w:t xml:space="preserve">а также Положением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12.08.2002 № 585 (далее - Положение № 585). </w:t>
      </w:r>
    </w:p>
    <w:p>
      <w:pPr>
        <w:pStyle w:val="Normal"/>
        <w:tabs>
          <w:tab w:val="left" w:pos="993" w:leader="none"/>
        </w:tabs>
        <w:spacing w:lineRule="auto" w:line="240"/>
        <w:ind w:hanging="0"/>
        <w:jc w:val="both"/>
        <w:rPr>
          <w:rFonts w:eastAsia="Calibri" w:eastAsiaTheme="minorHAnsi"/>
          <w:color w:val="000000"/>
          <w:sz w:val="27"/>
          <w:szCs w:val="27"/>
        </w:rPr>
      </w:pPr>
      <w:r>
        <w:rPr>
          <w:rFonts w:eastAsia="Calibri" w:eastAsiaTheme="minorHAnsi"/>
          <w:color w:val="000000"/>
          <w:sz w:val="27"/>
          <w:szCs w:val="27"/>
        </w:rPr>
        <w:t xml:space="preserve">     </w:t>
      </w:r>
      <w:r>
        <w:rPr>
          <w:rFonts w:eastAsia="Calibri" w:eastAsiaTheme="minorHAnsi" w:ascii="Times New Roman" w:hAnsi="Times New Roman"/>
          <w:i/>
          <w:iCs/>
          <w:color w:val="000000"/>
          <w:sz w:val="27"/>
          <w:szCs w:val="27"/>
        </w:rPr>
        <w:t xml:space="preserve">В качестве оснований для отказа в допуске заявителю к участию в публичном предложении  </w:t>
      </w:r>
      <w:r>
        <w:rPr>
          <w:rFonts w:eastAsia="Calibri" w:eastAsiaTheme="minorHAnsi" w:ascii="Times New Roman" w:hAnsi="Times New Roman"/>
          <w:i/>
          <w:iCs/>
          <w:color w:val="000000"/>
          <w:sz w:val="27"/>
          <w:szCs w:val="27"/>
        </w:rPr>
        <w:t>Комитет указал</w:t>
      </w:r>
      <w:r>
        <w:rPr>
          <w:rFonts w:eastAsia="Calibri" w:eastAsiaTheme="minorHAnsi" w:ascii="Times New Roman" w:hAnsi="Times New Roman"/>
          <w:i/>
          <w:iCs/>
          <w:color w:val="000000"/>
          <w:sz w:val="27"/>
          <w:szCs w:val="27"/>
        </w:rPr>
        <w:t xml:space="preserve">, что </w:t>
      </w:r>
      <w:r>
        <w:rPr>
          <w:rFonts w:eastAsia="Calibri" w:eastAsiaTheme="minorHAnsi" w:ascii="Times New Roman" w:hAnsi="Times New Roman"/>
          <w:b w:val="false"/>
          <w:bCs w:val="false"/>
          <w:i/>
          <w:iCs/>
          <w:color w:val="000000"/>
          <w:sz w:val="27"/>
          <w:szCs w:val="27"/>
          <w:lang w:val="ru-RU"/>
        </w:rPr>
        <w:t>Положение</w:t>
      </w:r>
      <w:r>
        <w:rPr>
          <w:rFonts w:eastAsia="Calibri" w:eastAsiaTheme="minorHAnsi" w:ascii="Times New Roman" w:hAnsi="Times New Roman"/>
          <w:b w:val="false"/>
          <w:bCs w:val="false"/>
          <w:i/>
          <w:iCs/>
          <w:color w:val="000000"/>
          <w:sz w:val="27"/>
          <w:szCs w:val="27"/>
          <w:lang w:val="ru-RU"/>
        </w:rPr>
        <w:t>м</w:t>
      </w:r>
      <w:r>
        <w:rPr>
          <w:rFonts w:eastAsia="Calibri" w:eastAsiaTheme="minorHAnsi" w:ascii="Times New Roman" w:hAnsi="Times New Roman"/>
          <w:b w:val="false"/>
          <w:bCs w:val="false"/>
          <w:i/>
          <w:iCs/>
          <w:color w:val="000000"/>
          <w:sz w:val="27"/>
          <w:szCs w:val="27"/>
          <w:lang w:val="ru-RU"/>
        </w:rPr>
        <w:t xml:space="preserve"> № 585</w:t>
      </w:r>
      <w:r>
        <w:rPr>
          <w:rFonts w:eastAsia="Calibri" w:eastAsiaTheme="minorHAnsi" w:ascii="Times New Roman" w:hAnsi="Times New Roman"/>
          <w:i/>
          <w:iCs/>
          <w:color w:val="000000"/>
          <w:sz w:val="27"/>
          <w:szCs w:val="27"/>
        </w:rPr>
        <w:t xml:space="preserve"> установлено требование о личном вручении (личной доставке, нарочно) организатору торгов заявки участника, что исключает возможность направления заявки почтой.</w:t>
      </w:r>
    </w:p>
    <w:p>
      <w:pPr>
        <w:pStyle w:val="Normal"/>
        <w:suppressAutoHyphens w:val="false"/>
        <w:autoSpaceDE w:val="false"/>
        <w:ind w:firstLine="540"/>
        <w:jc w:val="both"/>
        <w:rPr>
          <w:i/>
          <w:i/>
          <w:iCs/>
          <w:color w:val="000000"/>
          <w:sz w:val="27"/>
          <w:szCs w:val="27"/>
          <w:lang w:eastAsia="ru-RU"/>
        </w:rPr>
      </w:pPr>
      <w:r>
        <w:rPr>
          <w:i/>
          <w:iCs/>
          <w:color w:val="000000"/>
          <w:sz w:val="27"/>
          <w:szCs w:val="27"/>
          <w:lang w:eastAsia="ru-RU"/>
        </w:rPr>
        <w:t xml:space="preserve">В соответствии с пунктом 7 статьи 23 </w:t>
      </w:r>
      <w:r>
        <w:rPr>
          <w:rFonts w:ascii="Times New Roman" w:hAnsi="Times New Roman"/>
          <w:b w:val="false"/>
          <w:bCs w:val="false"/>
          <w:i/>
          <w:iCs/>
          <w:color w:val="000000"/>
          <w:sz w:val="27"/>
          <w:szCs w:val="27"/>
          <w:lang w:val="ru-RU" w:eastAsia="ru-RU"/>
        </w:rPr>
        <w:t>Закон</w:t>
      </w:r>
      <w:r>
        <w:rPr>
          <w:rFonts w:ascii="Times New Roman" w:hAnsi="Times New Roman"/>
          <w:b w:val="false"/>
          <w:bCs w:val="false"/>
          <w:i/>
          <w:iCs/>
          <w:color w:val="000000"/>
          <w:sz w:val="27"/>
          <w:szCs w:val="27"/>
          <w:lang w:val="ru-RU" w:eastAsia="ru-RU"/>
        </w:rPr>
        <w:t>а</w:t>
      </w:r>
      <w:r>
        <w:rPr>
          <w:rFonts w:ascii="Times New Roman" w:hAnsi="Times New Roman"/>
          <w:b w:val="false"/>
          <w:bCs w:val="false"/>
          <w:i/>
          <w:iCs/>
          <w:color w:val="000000"/>
          <w:sz w:val="27"/>
          <w:szCs w:val="27"/>
          <w:lang w:val="ru-RU" w:eastAsia="ru-RU"/>
        </w:rPr>
        <w:t xml:space="preserve"> «О приватизации государственного и муниципального имущества»</w:t>
      </w:r>
      <w:r>
        <w:rPr>
          <w:i/>
          <w:iCs/>
          <w:color w:val="000000"/>
          <w:sz w:val="27"/>
          <w:szCs w:val="27"/>
          <w:lang w:eastAsia="ru-RU"/>
        </w:rPr>
        <w:t xml:space="preserve"> претендент не допускается к участию в продаже посредством публичного предложения по следующим основаниям:</w:t>
      </w:r>
    </w:p>
    <w:p>
      <w:pPr>
        <w:pStyle w:val="Normal"/>
        <w:suppressAutoHyphens w:val="false"/>
        <w:autoSpaceDE w:val="false"/>
        <w:ind w:firstLine="540"/>
        <w:jc w:val="both"/>
        <w:rPr>
          <w:i/>
          <w:i/>
          <w:iCs/>
          <w:color w:val="000000"/>
          <w:sz w:val="27"/>
          <w:szCs w:val="27"/>
          <w:lang w:eastAsia="ru-RU"/>
        </w:rPr>
      </w:pPr>
      <w:r>
        <w:rPr>
          <w:i/>
          <w:iCs/>
          <w:color w:val="000000"/>
          <w:sz w:val="27"/>
          <w:szCs w:val="27"/>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pPr>
        <w:pStyle w:val="Normal"/>
        <w:suppressAutoHyphens w:val="false"/>
        <w:autoSpaceDE w:val="false"/>
        <w:ind w:firstLine="540"/>
        <w:jc w:val="both"/>
        <w:rPr>
          <w:i/>
          <w:i/>
          <w:iCs/>
          <w:color w:val="000000"/>
          <w:sz w:val="27"/>
          <w:szCs w:val="27"/>
          <w:lang w:eastAsia="ru-RU"/>
        </w:rPr>
      </w:pPr>
      <w:r>
        <w:rPr>
          <w:i/>
          <w:iCs/>
          <w:color w:val="000000"/>
          <w:sz w:val="27"/>
          <w:szCs w:val="27"/>
          <w:lang w:eastAsia="ru-RU"/>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pPr>
        <w:pStyle w:val="Normal"/>
        <w:suppressAutoHyphens w:val="false"/>
        <w:autoSpaceDE w:val="false"/>
        <w:ind w:firstLine="540"/>
        <w:jc w:val="both"/>
        <w:rPr>
          <w:i/>
          <w:i/>
          <w:iCs/>
          <w:color w:val="000000"/>
          <w:sz w:val="27"/>
          <w:szCs w:val="27"/>
          <w:lang w:eastAsia="ru-RU"/>
        </w:rPr>
      </w:pPr>
      <w:r>
        <w:rPr>
          <w:i/>
          <w:iCs/>
          <w:color w:val="000000"/>
          <w:sz w:val="27"/>
          <w:szCs w:val="27"/>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pPr>
        <w:pStyle w:val="Normal"/>
        <w:suppressAutoHyphens w:val="false"/>
        <w:autoSpaceDE w:val="false"/>
        <w:ind w:firstLine="540"/>
        <w:jc w:val="both"/>
        <w:rPr/>
      </w:pPr>
      <w:r>
        <w:rPr>
          <w:i/>
          <w:iCs/>
          <w:color w:val="000000"/>
          <w:sz w:val="27"/>
          <w:szCs w:val="27"/>
          <w:lang w:eastAsia="ru-RU"/>
        </w:rPr>
        <w:t xml:space="preserve">Перечень указанных в </w:t>
      </w:r>
      <w:hyperlink w:anchor="Par0">
        <w:r>
          <w:rPr>
            <w:rStyle w:val="Style12"/>
            <w:i/>
            <w:iCs/>
            <w:color w:val="000000"/>
            <w:sz w:val="27"/>
            <w:szCs w:val="27"/>
            <w:lang w:eastAsia="ru-RU"/>
          </w:rPr>
          <w:t>пункте 7</w:t>
        </w:r>
      </w:hyperlink>
      <w:r>
        <w:rPr>
          <w:i/>
          <w:iCs/>
          <w:color w:val="000000"/>
          <w:sz w:val="27"/>
          <w:szCs w:val="27"/>
          <w:lang w:eastAsia="ru-RU"/>
        </w:rPr>
        <w:t xml:space="preserve"> настоящей статьи оснований отказа претенденту в участии в продаже посредством публичного предложения является исчерпывающим.</w:t>
      </w:r>
    </w:p>
    <w:p>
      <w:pPr>
        <w:pStyle w:val="Normal"/>
        <w:suppressAutoHyphens w:val="false"/>
        <w:autoSpaceDE w:val="false"/>
        <w:ind w:firstLine="540"/>
        <w:jc w:val="both"/>
        <w:rPr>
          <w:i/>
          <w:i/>
          <w:iCs/>
          <w:color w:val="000000"/>
          <w:sz w:val="27"/>
          <w:szCs w:val="27"/>
          <w:lang w:eastAsia="ru-RU"/>
        </w:rPr>
      </w:pPr>
      <w:r>
        <w:rPr>
          <w:i/>
          <w:iCs/>
          <w:color w:val="000000"/>
          <w:sz w:val="27"/>
          <w:szCs w:val="27"/>
          <w:lang w:eastAsia="ru-RU"/>
        </w:rPr>
        <w:t xml:space="preserve">Учитывая, что действующим законодательством установлен исчерпывающий перечень оснований отказа претенденту в участии в продаже посредством публичного предложения </w:t>
      </w:r>
      <w:r>
        <w:rPr>
          <w:i/>
          <w:iCs/>
          <w:color w:val="000000"/>
          <w:sz w:val="27"/>
          <w:szCs w:val="27"/>
          <w:lang w:eastAsia="ru-RU"/>
        </w:rPr>
        <w:t>Комиссия антимонопольного орган пришла к выводу</w:t>
      </w:r>
      <w:r>
        <w:rPr>
          <w:i/>
          <w:iCs/>
          <w:color w:val="000000"/>
          <w:sz w:val="27"/>
          <w:szCs w:val="27"/>
          <w:lang w:eastAsia="ru-RU"/>
        </w:rPr>
        <w:t xml:space="preserve">, </w:t>
      </w:r>
      <w:r>
        <w:rPr>
          <w:i/>
          <w:iCs/>
          <w:color w:val="000000"/>
          <w:sz w:val="27"/>
          <w:szCs w:val="27"/>
          <w:lang w:eastAsia="ru-RU"/>
        </w:rPr>
        <w:t>что</w:t>
      </w:r>
      <w:r>
        <w:rPr>
          <w:i/>
          <w:iCs/>
          <w:color w:val="000000"/>
          <w:sz w:val="27"/>
          <w:szCs w:val="27"/>
          <w:lang w:eastAsia="ru-RU"/>
        </w:rPr>
        <w:t xml:space="preserve"> отказ в регистрации заявки по основанию «заявка не представлена лично или через своего полномочного представителя» является неправомерным.</w:t>
      </w:r>
    </w:p>
    <w:p>
      <w:pPr>
        <w:pStyle w:val="Normal"/>
        <w:tabs>
          <w:tab w:val="left" w:pos="993" w:leader="none"/>
        </w:tabs>
        <w:suppressAutoHyphens w:val="false"/>
        <w:autoSpaceDE w:val="false"/>
        <w:spacing w:lineRule="auto" w:line="240"/>
        <w:ind w:firstLine="540"/>
        <w:jc w:val="both"/>
        <w:rPr>
          <w:rFonts w:eastAsia="Calibri" w:eastAsiaTheme="minorHAnsi"/>
          <w:i/>
          <w:i/>
          <w:iCs/>
          <w:color w:val="000000"/>
          <w:sz w:val="27"/>
          <w:szCs w:val="27"/>
          <w:lang w:eastAsia="ru-RU"/>
        </w:rPr>
      </w:pPr>
      <w:r>
        <w:rPr>
          <w:rFonts w:eastAsia="Calibri" w:eastAsiaTheme="minorHAnsi"/>
          <w:i/>
          <w:iCs/>
          <w:color w:val="000000"/>
          <w:sz w:val="27"/>
          <w:szCs w:val="27"/>
          <w:lang w:eastAsia="ru-RU"/>
        </w:rPr>
        <w:t>Кроме того, законодательством не установлено требование о том, что заявка должна быть представлена именно нарочно.</w:t>
      </w:r>
    </w:p>
    <w:p>
      <w:pPr>
        <w:pStyle w:val="Normal"/>
        <w:tabs>
          <w:tab w:val="left" w:pos="563" w:leader="none"/>
          <w:tab w:val="left" w:pos="993" w:leader="none"/>
        </w:tabs>
        <w:spacing w:lineRule="auto" w:line="240"/>
        <w:ind w:hanging="0"/>
        <w:jc w:val="both"/>
        <w:rPr>
          <w:rFonts w:eastAsia="Calibri" w:eastAsiaTheme="minorHAnsi"/>
          <w:i/>
          <w:i/>
          <w:iCs/>
          <w:color w:val="000000"/>
          <w:sz w:val="27"/>
          <w:szCs w:val="27"/>
        </w:rPr>
      </w:pPr>
      <w:r>
        <w:rPr>
          <w:rFonts w:eastAsia="Calibri" w:eastAsiaTheme="minorHAnsi"/>
          <w:i/>
          <w:iCs/>
          <w:color w:val="000000"/>
          <w:sz w:val="27"/>
          <w:szCs w:val="27"/>
        </w:rPr>
        <w:t xml:space="preserve">      </w:t>
      </w:r>
      <w:r>
        <w:rPr>
          <w:rFonts w:eastAsia="Calibri" w:eastAsiaTheme="minorHAnsi"/>
          <w:i/>
          <w:iCs/>
          <w:color w:val="000000"/>
          <w:sz w:val="27"/>
          <w:szCs w:val="27"/>
        </w:rPr>
        <w:t xml:space="preserve">Таким образом, заявка может быть представлена в адрес организатора торгов, как нарочно, так и путем направления почтой.  </w:t>
      </w:r>
    </w:p>
    <w:p>
      <w:pPr>
        <w:pStyle w:val="Normal"/>
        <w:tabs>
          <w:tab w:val="left" w:pos="563" w:leader="none"/>
        </w:tabs>
        <w:spacing w:lineRule="auto" w:line="240"/>
        <w:ind w:hanging="0"/>
        <w:jc w:val="both"/>
        <w:rPr>
          <w:rFonts w:eastAsia="Calibri" w:eastAsiaTheme="minorHAnsi"/>
          <w:i/>
          <w:i/>
          <w:iCs/>
          <w:color w:val="000000"/>
          <w:sz w:val="27"/>
          <w:szCs w:val="27"/>
        </w:rPr>
      </w:pPr>
      <w:r>
        <w:rPr>
          <w:rFonts w:eastAsia="Calibri" w:eastAsiaTheme="minorHAnsi"/>
          <w:i/>
          <w:iCs/>
          <w:color w:val="000000"/>
          <w:sz w:val="27"/>
          <w:szCs w:val="27"/>
        </w:rPr>
        <w:t xml:space="preserve">  </w:t>
      </w:r>
      <w:r>
        <w:rPr>
          <w:rFonts w:eastAsia="Calibri" w:eastAsiaTheme="minorHAnsi"/>
          <w:i/>
          <w:iCs/>
          <w:color w:val="000000"/>
          <w:sz w:val="27"/>
          <w:szCs w:val="27"/>
        </w:rPr>
        <w:tab/>
        <w:t xml:space="preserve">По результатам рассмотрения, жалоба заявителя признана обоснованной, действия Комитета признаны нарушающими  пункт 7 статьи 23 </w:t>
      </w:r>
      <w:r>
        <w:rPr>
          <w:rFonts w:eastAsia="Calibri" w:eastAsiaTheme="minorHAnsi" w:ascii="Times New Roman" w:hAnsi="Times New Roman"/>
          <w:b w:val="false"/>
          <w:bCs w:val="false"/>
          <w:i/>
          <w:iCs/>
          <w:color w:val="000000"/>
          <w:sz w:val="27"/>
          <w:szCs w:val="27"/>
          <w:lang w:val="ru-RU"/>
        </w:rPr>
        <w:t>Закон</w:t>
      </w:r>
      <w:r>
        <w:rPr>
          <w:rFonts w:eastAsia="Calibri" w:eastAsiaTheme="minorHAnsi" w:ascii="Times New Roman" w:hAnsi="Times New Roman"/>
          <w:b w:val="false"/>
          <w:bCs w:val="false"/>
          <w:i/>
          <w:iCs/>
          <w:color w:val="000000"/>
          <w:sz w:val="27"/>
          <w:szCs w:val="27"/>
          <w:lang w:val="ru-RU"/>
        </w:rPr>
        <w:t>а</w:t>
      </w:r>
      <w:r>
        <w:rPr>
          <w:rFonts w:eastAsia="Calibri" w:eastAsiaTheme="minorHAnsi" w:ascii="Times New Roman" w:hAnsi="Times New Roman"/>
          <w:b w:val="false"/>
          <w:bCs w:val="false"/>
          <w:i/>
          <w:iCs/>
          <w:color w:val="000000"/>
          <w:sz w:val="27"/>
          <w:szCs w:val="27"/>
          <w:lang w:val="ru-RU"/>
        </w:rPr>
        <w:t xml:space="preserve"> «О приватизации государственного и муниципального имущества», </w:t>
      </w:r>
      <w:r>
        <w:rPr>
          <w:rFonts w:eastAsia="Calibri" w:eastAsiaTheme="minorHAnsi" w:ascii="Times New Roman" w:hAnsi="Times New Roman"/>
          <w:b w:val="false"/>
          <w:bCs w:val="false"/>
          <w:i/>
          <w:iCs/>
          <w:color w:val="000000"/>
          <w:sz w:val="27"/>
          <w:szCs w:val="27"/>
          <w:lang w:val="ru-RU"/>
        </w:rPr>
        <w:t>что выразилось в незаконном отказе в допуске к участию в публичном предложении</w:t>
      </w:r>
      <w:r>
        <w:rPr>
          <w:rFonts w:eastAsia="Calibri" w:eastAsiaTheme="minorHAnsi" w:ascii="Times New Roman" w:hAnsi="Times New Roman"/>
          <w:b w:val="false"/>
          <w:bCs w:val="false"/>
          <w:i/>
          <w:iCs/>
          <w:color w:val="000000"/>
          <w:sz w:val="27"/>
          <w:szCs w:val="27"/>
          <w:lang w:val="ru-RU"/>
        </w:rPr>
        <w:t xml:space="preserve">. </w:t>
      </w:r>
      <w:r>
        <w:rPr>
          <w:rFonts w:eastAsia="Calibri" w:eastAsiaTheme="minorHAnsi" w:ascii="Times New Roman" w:hAnsi="Times New Roman"/>
          <w:b w:val="false"/>
          <w:bCs w:val="false"/>
          <w:i/>
          <w:iCs/>
          <w:color w:val="000000"/>
          <w:sz w:val="27"/>
          <w:szCs w:val="27"/>
          <w:lang w:val="ru-RU"/>
        </w:rPr>
        <w:t xml:space="preserve">В адрес Комитета выдано обязательное для исполнения предписание. </w:t>
      </w:r>
    </w:p>
    <w:p>
      <w:pPr>
        <w:pStyle w:val="Normal"/>
        <w:tabs>
          <w:tab w:val="left" w:pos="563" w:leader="none"/>
        </w:tabs>
        <w:spacing w:lineRule="auto" w:line="240"/>
        <w:ind w:hanging="0"/>
        <w:jc w:val="both"/>
        <w:rPr>
          <w:i/>
          <w:i/>
          <w:iCs/>
          <w:color w:val="000000"/>
          <w:sz w:val="27"/>
          <w:szCs w:val="27"/>
        </w:rPr>
      </w:pPr>
      <w:r>
        <w:rPr>
          <w:rFonts w:eastAsia="Calibri" w:ascii="Times New Roman" w:hAnsi="Times New Roman"/>
          <w:b w:val="false"/>
          <w:bCs w:val="false"/>
          <w:i/>
          <w:iCs/>
          <w:color w:val="000000"/>
          <w:sz w:val="27"/>
          <w:szCs w:val="27"/>
          <w:lang w:val="ru-RU"/>
        </w:rPr>
        <w:t xml:space="preserve">       </w:t>
      </w:r>
      <w:r>
        <w:rPr>
          <w:rFonts w:eastAsia="Calibri" w:ascii="Times New Roman" w:hAnsi="Times New Roman"/>
          <w:b w:val="false"/>
          <w:bCs w:val="false"/>
          <w:i/>
          <w:iCs/>
          <w:color w:val="000000"/>
          <w:sz w:val="27"/>
          <w:szCs w:val="27"/>
          <w:lang w:val="ru-RU"/>
        </w:rPr>
        <w:tab/>
        <w:t>Судами трех инстанций (дело №</w:t>
      </w:r>
      <w:r>
        <w:rPr>
          <w:rFonts w:ascii="Times New Roman" w:hAnsi="Times New Roman"/>
          <w:b w:val="false"/>
          <w:bCs w:val="false"/>
          <w:i/>
          <w:iCs/>
          <w:color w:val="000000"/>
          <w:sz w:val="27"/>
          <w:szCs w:val="27"/>
          <w:lang w:val="ru-RU"/>
        </w:rPr>
        <w:t>А75-14023/2016</w:t>
      </w:r>
      <w:r>
        <w:rPr>
          <w:rFonts w:ascii="Times New Roman" w:hAnsi="Times New Roman"/>
          <w:b w:val="false"/>
          <w:bCs w:val="false"/>
          <w:i/>
          <w:iCs/>
          <w:color w:val="000000"/>
          <w:sz w:val="27"/>
          <w:szCs w:val="27"/>
          <w:lang w:val="ru-RU"/>
        </w:rPr>
        <w:t xml:space="preserve">) решение и предписание Комиссии Ханты-Мансийского УФАС России признаны законными. </w:t>
      </w:r>
    </w:p>
    <w:p>
      <w:pPr>
        <w:pStyle w:val="Normal"/>
        <w:tabs>
          <w:tab w:val="left" w:pos="563" w:leader="none"/>
          <w:tab w:val="left" w:pos="993" w:leader="none"/>
        </w:tabs>
        <w:spacing w:lineRule="auto" w:line="240"/>
        <w:ind w:hanging="0"/>
        <w:jc w:val="both"/>
        <w:rPr>
          <w:i/>
          <w:i/>
          <w:iCs/>
          <w:color w:val="000000"/>
          <w:sz w:val="27"/>
          <w:szCs w:val="27"/>
        </w:rPr>
      </w:pPr>
      <w:r>
        <w:rPr>
          <w:rFonts w:ascii="Times New Roman" w:hAnsi="Times New Roman"/>
          <w:b w:val="false"/>
          <w:bCs w:val="false"/>
          <w:i/>
          <w:iCs/>
          <w:color w:val="000000"/>
          <w:sz w:val="27"/>
          <w:szCs w:val="27"/>
          <w:lang w:val="ru-RU"/>
        </w:rPr>
        <w:t xml:space="preserve">      </w:t>
      </w:r>
      <w:r>
        <w:rPr>
          <w:rFonts w:ascii="Times New Roman" w:hAnsi="Times New Roman"/>
          <w:b w:val="false"/>
          <w:bCs w:val="false"/>
          <w:i/>
          <w:iCs/>
          <w:color w:val="000000"/>
          <w:sz w:val="27"/>
          <w:szCs w:val="27"/>
          <w:lang w:val="ru-RU"/>
        </w:rPr>
        <w:tab/>
        <w:t xml:space="preserve">В связи с нарушением порядка допуска к участию в торгах, 4 члена комиссии Комитета привлечены к административной ответственности части 6 статьи 7.32.4 КоАП РФ, в виде наложения штрафа на общую сумму 120 000 рублей. </w:t>
      </w:r>
    </w:p>
    <w:p>
      <w:pPr>
        <w:pStyle w:val="Normal"/>
        <w:tabs>
          <w:tab w:val="left" w:pos="993" w:leader="none"/>
        </w:tabs>
        <w:spacing w:lineRule="auto" w:line="240"/>
        <w:ind w:hanging="0"/>
        <w:jc w:val="both"/>
        <w:rPr>
          <w:color w:val="000000"/>
        </w:rPr>
      </w:pPr>
      <w:r>
        <w:rPr>
          <w:rFonts w:ascii="Times New Roman" w:hAnsi="Times New Roman"/>
          <w:b w:val="false"/>
          <w:bCs w:val="false"/>
          <w:color w:val="000000"/>
          <w:lang w:val="ru-RU"/>
        </w:rPr>
        <w:t xml:space="preserve"> </w:t>
      </w:r>
      <w:r>
        <w:rPr>
          <w:rFonts w:ascii="Times New Roman" w:hAnsi="Times New Roman"/>
          <w:b w:val="false"/>
          <w:bCs w:val="false"/>
          <w:color w:val="000000"/>
          <w:lang w:val="ru-RU"/>
        </w:rPr>
        <w:t xml:space="preserve"> </w:t>
      </w:r>
    </w:p>
    <w:p>
      <w:pPr>
        <w:pStyle w:val="Normal"/>
        <w:tabs>
          <w:tab w:val="left" w:pos="993" w:leader="none"/>
        </w:tabs>
        <w:spacing w:lineRule="auto" w:line="240"/>
        <w:ind w:hanging="0"/>
        <w:jc w:val="both"/>
        <w:rPr>
          <w:rFonts w:ascii="Times New Roman" w:hAnsi="Times New Roman"/>
          <w:b w:val="false"/>
          <w:b w:val="false"/>
          <w:bCs w:val="false"/>
          <w:lang w:val="ru-RU"/>
        </w:rPr>
      </w:pPr>
      <w:r>
        <w:rPr>
          <w:rFonts w:eastAsia="Calibri" w:eastAsiaTheme="minorHAnsi"/>
          <w:color w:val="000000"/>
          <w:sz w:val="27"/>
          <w:szCs w:val="27"/>
        </w:rPr>
      </w:r>
    </w:p>
    <w:p>
      <w:pPr>
        <w:pStyle w:val="Normal"/>
        <w:tabs>
          <w:tab w:val="left" w:pos="993" w:leader="none"/>
        </w:tabs>
        <w:spacing w:lineRule="auto" w:line="240"/>
        <w:ind w:hanging="0"/>
        <w:jc w:val="both"/>
        <w:rPr>
          <w:rFonts w:eastAsia="Calibri" w:eastAsiaTheme="minorHAnsi"/>
          <w:color w:val="000000"/>
          <w:sz w:val="27"/>
          <w:szCs w:val="27"/>
        </w:rPr>
      </w:pPr>
      <w:r>
        <w:rPr>
          <w:rFonts w:eastAsia="Calibri" w:eastAsiaTheme="minorHAnsi"/>
          <w:color w:val="000000"/>
          <w:sz w:val="27"/>
          <w:szCs w:val="27"/>
        </w:rPr>
      </w:r>
    </w:p>
    <w:p>
      <w:pPr>
        <w:pStyle w:val="Normal"/>
        <w:tabs>
          <w:tab w:val="left" w:pos="993" w:leader="none"/>
        </w:tabs>
        <w:ind w:firstLine="567"/>
        <w:jc w:val="center"/>
        <w:rPr>
          <w:color w:val="000000"/>
        </w:rPr>
      </w:pPr>
      <w:r>
        <w:rPr>
          <w:color w:val="000000"/>
          <w:sz w:val="27"/>
          <w:szCs w:val="27"/>
        </w:rPr>
        <w:t xml:space="preserve"> </w:t>
      </w:r>
      <w:r>
        <w:rPr>
          <w:b/>
          <w:color w:val="000000"/>
          <w:sz w:val="27"/>
          <w:szCs w:val="27"/>
          <w:lang w:val="en-US"/>
        </w:rPr>
        <w:t>IV.</w:t>
      </w:r>
    </w:p>
    <w:p>
      <w:pPr>
        <w:pStyle w:val="Normal"/>
        <w:tabs>
          <w:tab w:val="left" w:pos="993" w:leader="none"/>
        </w:tabs>
        <w:ind w:firstLine="567"/>
        <w:jc w:val="both"/>
        <w:rPr>
          <w:rStyle w:val="Style17"/>
          <w:rFonts w:ascii="Times New Roman" w:hAnsi="Times New Roman"/>
          <w:b w:val="false"/>
          <w:b w:val="false"/>
          <w:bCs w:val="false"/>
          <w:i/>
          <w:i/>
          <w:iCs/>
          <w:color w:val="000000"/>
          <w:sz w:val="27"/>
          <w:szCs w:val="27"/>
          <w:u w:val="none"/>
        </w:rPr>
      </w:pPr>
      <w:r>
        <w:rPr/>
      </w:r>
    </w:p>
    <w:p>
      <w:pPr>
        <w:pStyle w:val="ListParagraph"/>
        <w:tabs>
          <w:tab w:val="left" w:pos="563" w:leader="none"/>
          <w:tab w:val="left" w:pos="851" w:leader="none"/>
        </w:tabs>
        <w:bidi w:val="0"/>
        <w:spacing w:lineRule="auto" w:line="240" w:before="0" w:after="0"/>
        <w:ind w:left="0" w:hanging="0"/>
        <w:contextualSpacing/>
        <w:jc w:val="both"/>
        <w:rPr/>
      </w:pPr>
      <w:r>
        <w:rPr>
          <w:rStyle w:val="Style17"/>
          <w:rFonts w:ascii="Times New Roman" w:hAnsi="Times New Roman"/>
          <w:b w:val="false"/>
          <w:bCs w:val="false"/>
          <w:i/>
          <w:iCs/>
          <w:color w:val="000000"/>
          <w:sz w:val="27"/>
          <w:szCs w:val="27"/>
          <w:u w:val="none"/>
        </w:rPr>
        <w:t xml:space="preserve">   </w:t>
      </w:r>
      <w:r>
        <w:rPr>
          <w:rStyle w:val="Style17"/>
          <w:rFonts w:ascii="Times New Roman" w:hAnsi="Times New Roman"/>
          <w:b w:val="false"/>
          <w:bCs w:val="false"/>
          <w:i w:val="false"/>
          <w:iCs w:val="false"/>
          <w:color w:val="000000"/>
          <w:sz w:val="27"/>
          <w:szCs w:val="27"/>
          <w:u w:val="none"/>
        </w:rPr>
        <w:t xml:space="preserve"> </w:t>
      </w:r>
      <w:r>
        <w:rPr>
          <w:rStyle w:val="Style17"/>
          <w:rFonts w:ascii="Times New Roman" w:hAnsi="Times New Roman"/>
          <w:b w:val="false"/>
          <w:bCs w:val="false"/>
          <w:i w:val="false"/>
          <w:iCs w:val="false"/>
          <w:color w:val="000000"/>
          <w:sz w:val="27"/>
          <w:szCs w:val="27"/>
          <w:u w:val="none"/>
        </w:rPr>
        <w:tab/>
      </w:r>
      <w:r>
        <w:rPr>
          <w:rStyle w:val="Style17"/>
          <w:rFonts w:ascii="Times New Roman" w:hAnsi="Times New Roman"/>
          <w:b/>
          <w:bCs/>
          <w:i w:val="false"/>
          <w:iCs w:val="false"/>
          <w:color w:val="000000"/>
          <w:sz w:val="27"/>
          <w:szCs w:val="27"/>
          <w:u w:val="none"/>
        </w:rPr>
        <w:t>Нарушение порядка передачи муниципального имущества в пользование, установленного антимонопольным законодательством.</w:t>
      </w:r>
    </w:p>
    <w:p>
      <w:pPr>
        <w:pStyle w:val="ListParagraph"/>
        <w:tabs>
          <w:tab w:val="left" w:pos="563" w:leader="none"/>
          <w:tab w:val="left" w:pos="851" w:leader="none"/>
        </w:tabs>
        <w:bidi w:val="0"/>
        <w:spacing w:lineRule="auto" w:line="240" w:before="0" w:after="0"/>
        <w:ind w:left="0" w:hanging="0"/>
        <w:contextualSpacing/>
        <w:jc w:val="both"/>
        <w:rPr>
          <w:rStyle w:val="Style17"/>
          <w:rFonts w:ascii="Times New Roman" w:hAnsi="Times New Roman"/>
          <w:b/>
          <w:b/>
          <w:bCs/>
          <w:i w:val="false"/>
          <w:i w:val="false"/>
          <w:iCs w:val="false"/>
          <w:color w:val="000000"/>
          <w:sz w:val="27"/>
          <w:szCs w:val="27"/>
          <w:u w:val="none"/>
        </w:rPr>
      </w:pPr>
      <w:r>
        <w:rPr/>
      </w:r>
    </w:p>
    <w:p>
      <w:pPr>
        <w:pStyle w:val="ListParagraph"/>
        <w:tabs>
          <w:tab w:val="left" w:pos="563" w:leader="none"/>
          <w:tab w:val="left" w:pos="851" w:leader="none"/>
        </w:tabs>
        <w:bidi w:val="0"/>
        <w:spacing w:lineRule="auto" w:line="240" w:before="0" w:after="0"/>
        <w:ind w:left="0" w:hanging="0"/>
        <w:contextualSpacing/>
        <w:jc w:val="both"/>
        <w:rPr/>
      </w:pPr>
      <w:r>
        <w:rPr>
          <w:rStyle w:val="Style17"/>
          <w:rFonts w:ascii="Times New Roman" w:hAnsi="Times New Roman"/>
          <w:b/>
          <w:bCs/>
          <w:i w:val="false"/>
          <w:iCs w:val="false"/>
          <w:color w:val="000000"/>
          <w:sz w:val="27"/>
          <w:szCs w:val="27"/>
          <w:u w:val="none"/>
        </w:rPr>
        <w:t xml:space="preserve">     </w:t>
      </w:r>
      <w:r>
        <w:rPr>
          <w:rStyle w:val="Style17"/>
          <w:rFonts w:ascii="Times New Roman" w:hAnsi="Times New Roman"/>
          <w:b w:val="false"/>
          <w:bCs w:val="false"/>
          <w:i w:val="false"/>
          <w:iCs w:val="false"/>
          <w:color w:val="000000"/>
          <w:sz w:val="27"/>
          <w:szCs w:val="27"/>
          <w:u w:val="none"/>
        </w:rPr>
        <w:t>Статьей 17.1 Закона «О защите конкуренции» установлены особенности порядка заключения договоров в отношении государственного и муниципального имущества.</w:t>
      </w:r>
    </w:p>
    <w:p>
      <w:pPr>
        <w:pStyle w:val="ListParagraph"/>
        <w:tabs>
          <w:tab w:val="left" w:pos="563" w:leader="none"/>
          <w:tab w:val="left" w:pos="851" w:leader="none"/>
        </w:tabs>
        <w:bidi w:val="0"/>
        <w:spacing w:lineRule="auto" w:line="240" w:before="0" w:after="0"/>
        <w:ind w:left="0" w:hanging="0"/>
        <w:contextualSpacing/>
        <w:jc w:val="both"/>
        <w:rPr/>
      </w:pPr>
      <w:r>
        <w:rPr>
          <w:rStyle w:val="Style17"/>
          <w:rFonts w:ascii="Times New Roman" w:hAnsi="Times New Roman"/>
          <w:b w:val="false"/>
          <w:bCs w:val="false"/>
          <w:i w:val="false"/>
          <w:iCs w:val="false"/>
          <w:color w:val="000000"/>
          <w:sz w:val="27"/>
          <w:szCs w:val="27"/>
          <w:u w:val="none"/>
        </w:rPr>
        <w:t xml:space="preserve">     </w:t>
      </w:r>
      <w:r>
        <w:rPr>
          <w:rStyle w:val="Style17"/>
          <w:rFonts w:ascii="Times New Roman" w:hAnsi="Times New Roman"/>
          <w:b w:val="false"/>
          <w:bCs w:val="false"/>
          <w:i w:val="false"/>
          <w:iCs w:val="false"/>
          <w:color w:val="000000"/>
          <w:sz w:val="27"/>
          <w:szCs w:val="27"/>
          <w:u w:val="none"/>
        </w:rPr>
        <w:tab/>
        <w:t>В соответствии с частью 1 статьи 17.1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за исключением случаев прямо указанных в настоящей статье.</w:t>
      </w:r>
    </w:p>
    <w:p>
      <w:pPr>
        <w:pStyle w:val="ListParagraph"/>
        <w:tabs>
          <w:tab w:val="left" w:pos="563" w:leader="none"/>
          <w:tab w:val="left" w:pos="851" w:leader="none"/>
        </w:tabs>
        <w:bidi w:val="0"/>
        <w:spacing w:lineRule="auto" w:line="240" w:before="0" w:after="0"/>
        <w:ind w:left="0" w:hanging="0"/>
        <w:contextualSpacing/>
        <w:jc w:val="both"/>
        <w:rPr/>
      </w:pPr>
      <w:r>
        <w:rPr>
          <w:rStyle w:val="Style17"/>
          <w:rFonts w:ascii="Times New Roman" w:hAnsi="Times New Roman"/>
          <w:b w:val="false"/>
          <w:bCs w:val="false"/>
          <w:i w:val="false"/>
          <w:iCs w:val="false"/>
          <w:color w:val="000000"/>
          <w:sz w:val="27"/>
          <w:szCs w:val="27"/>
          <w:u w:val="none"/>
        </w:rPr>
        <w:t xml:space="preserve">  </w:t>
      </w:r>
    </w:p>
    <w:p>
      <w:pPr>
        <w:pStyle w:val="ListParagraph"/>
        <w:tabs>
          <w:tab w:val="left" w:pos="563" w:leader="none"/>
          <w:tab w:val="left" w:pos="851" w:leader="none"/>
        </w:tabs>
        <w:bidi w:val="0"/>
        <w:spacing w:lineRule="auto" w:line="240" w:before="0" w:after="0"/>
        <w:ind w:left="0" w:hanging="0"/>
        <w:contextualSpacing/>
        <w:jc w:val="both"/>
        <w:rPr/>
      </w:pPr>
      <w:r>
        <w:rPr>
          <w:rStyle w:val="Style17"/>
          <w:rFonts w:eastAsia="Calibri" w:ascii="Times New Roman" w:hAnsi="Times New Roman" w:eastAsiaTheme="minorHAnsi"/>
          <w:b w:val="false"/>
          <w:bCs w:val="false"/>
          <w:i w:val="false"/>
          <w:iCs w:val="false"/>
          <w:color w:val="000000"/>
          <w:sz w:val="27"/>
          <w:szCs w:val="27"/>
          <w:u w:val="none"/>
        </w:rPr>
        <w:t xml:space="preserve">        </w:t>
      </w:r>
      <w:r>
        <w:rPr>
          <w:rStyle w:val="Style17"/>
          <w:rFonts w:eastAsia="Calibri" w:ascii="Times New Roman" w:hAnsi="Times New Roman" w:eastAsiaTheme="minorHAnsi"/>
          <w:b w:val="false"/>
          <w:bCs w:val="false"/>
          <w:i w:val="false"/>
          <w:iCs w:val="false"/>
          <w:color w:val="000000"/>
          <w:sz w:val="27"/>
          <w:szCs w:val="27"/>
          <w:u w:val="none"/>
        </w:rPr>
        <w:t>Рассмотрим некоторые из указанных нарушений.</w:t>
      </w:r>
    </w:p>
    <w:p>
      <w:pPr>
        <w:pStyle w:val="ListParagraph"/>
        <w:tabs>
          <w:tab w:val="left" w:pos="563" w:leader="none"/>
          <w:tab w:val="left" w:pos="851" w:leader="none"/>
        </w:tabs>
        <w:bidi w:val="0"/>
        <w:spacing w:lineRule="auto" w:line="240" w:before="0" w:after="0"/>
        <w:ind w:left="0" w:hanging="0"/>
        <w:contextualSpacing/>
        <w:jc w:val="both"/>
        <w:rPr>
          <w:rStyle w:val="Style17"/>
          <w:rFonts w:ascii="Times New Roman" w:hAnsi="Times New Roman" w:eastAsia="Calibri" w:eastAsiaTheme="minorHAnsi"/>
          <w:b w:val="false"/>
          <w:b w:val="false"/>
          <w:bCs w:val="false"/>
          <w:i w:val="false"/>
          <w:i w:val="false"/>
          <w:iCs w:val="false"/>
          <w:color w:val="000000"/>
          <w:sz w:val="27"/>
          <w:szCs w:val="27"/>
          <w:u w:val="none"/>
        </w:rPr>
      </w:pPr>
      <w:r>
        <w:rPr/>
      </w:r>
    </w:p>
    <w:p>
      <w:pPr>
        <w:pStyle w:val="ListParagraph"/>
        <w:tabs>
          <w:tab w:val="left" w:pos="563" w:leader="none"/>
          <w:tab w:val="left" w:pos="851" w:leader="none"/>
        </w:tabs>
        <w:bidi w:val="0"/>
        <w:spacing w:lineRule="auto" w:line="240" w:before="0" w:after="0"/>
        <w:ind w:left="0" w:hanging="0"/>
        <w:contextualSpacing/>
        <w:jc w:val="both"/>
        <w:rPr/>
      </w:pPr>
      <w:r>
        <w:rPr>
          <w:rStyle w:val="Style17"/>
          <w:rFonts w:eastAsia="Calibri" w:ascii="Times New Roman" w:hAnsi="Times New Roman" w:eastAsiaTheme="minorHAnsi"/>
          <w:b w:val="false"/>
          <w:bCs w:val="false"/>
          <w:i w:val="false"/>
          <w:iCs w:val="false"/>
          <w:color w:val="000000"/>
          <w:sz w:val="27"/>
          <w:szCs w:val="27"/>
          <w:u w:val="none"/>
        </w:rPr>
        <w:t xml:space="preserve">     </w:t>
      </w:r>
      <w:r>
        <w:rPr>
          <w:rStyle w:val="Style17"/>
          <w:rFonts w:eastAsia="Calibri" w:ascii="Times New Roman" w:hAnsi="Times New Roman" w:eastAsiaTheme="minorHAnsi"/>
          <w:b w:val="false"/>
          <w:bCs w:val="false"/>
          <w:i w:val="false"/>
          <w:iCs w:val="false"/>
          <w:color w:val="000000"/>
          <w:sz w:val="27"/>
          <w:szCs w:val="27"/>
          <w:u w:val="none"/>
        </w:rPr>
        <w:tab/>
      </w:r>
      <w:r>
        <w:rPr>
          <w:rStyle w:val="Style17"/>
          <w:rFonts w:eastAsia="Calibri" w:ascii="Times New Roman" w:hAnsi="Times New Roman" w:eastAsiaTheme="minorHAnsi"/>
          <w:b w:val="false"/>
          <w:bCs w:val="false"/>
          <w:i/>
          <w:iCs/>
          <w:color w:val="000000"/>
          <w:sz w:val="27"/>
          <w:szCs w:val="27"/>
          <w:u w:val="single"/>
        </w:rPr>
        <w:t>Например</w:t>
      </w:r>
      <w:r>
        <w:rPr>
          <w:rStyle w:val="Style17"/>
          <w:rFonts w:eastAsia="Calibri" w:ascii="Times New Roman" w:hAnsi="Times New Roman" w:eastAsiaTheme="minorHAnsi"/>
          <w:b w:val="false"/>
          <w:bCs w:val="false"/>
          <w:i/>
          <w:iCs/>
          <w:color w:val="000000"/>
          <w:sz w:val="27"/>
          <w:szCs w:val="27"/>
          <w:u w:val="none"/>
        </w:rPr>
        <w:t xml:space="preserve">: </w:t>
      </w:r>
      <w:r>
        <w:rPr>
          <w:rStyle w:val="Style17"/>
          <w:rFonts w:eastAsia="Calibri" w:ascii="Times New Roman" w:hAnsi="Times New Roman" w:eastAsiaTheme="minorHAnsi"/>
          <w:b w:val="false"/>
          <w:bCs w:val="false"/>
          <w:i/>
          <w:iCs/>
          <w:color w:val="000000"/>
          <w:sz w:val="27"/>
          <w:szCs w:val="27"/>
          <w:u w:val="none"/>
        </w:rPr>
        <w:t>На основании поступивших материалов межрайонной прокуратуры Ханты-Мансийским УФАС России возбуждено дело по признакам нарушения части 1 статьи 17.1 Закона «О защите конкуренции» в действиях муниципального автономного учреждения</w:t>
      </w:r>
      <w:r>
        <w:rPr>
          <w:rStyle w:val="Style17"/>
          <w:rFonts w:eastAsia="Calibri" w:cs="Times New Roman" w:ascii="Times New Roman" w:hAnsi="Times New Roman" w:eastAsiaTheme="minorHAnsi"/>
          <w:b w:val="false"/>
          <w:bCs w:val="false"/>
          <w:i/>
          <w:iCs/>
          <w:color w:val="000000"/>
          <w:sz w:val="27"/>
          <w:szCs w:val="27"/>
          <w:u w:val="none"/>
        </w:rPr>
        <w:t xml:space="preserve"> «Детский спортивно-оздоровительный  лагерь» (далее - Учреждение), выразившихся </w:t>
      </w:r>
      <w:r>
        <w:rPr>
          <w:rStyle w:val="Style17"/>
          <w:rFonts w:eastAsia="Calibri" w:cs="Times New Roman" w:ascii="Times New Roman" w:hAnsi="Times New Roman" w:eastAsiaTheme="minorHAnsi"/>
          <w:b w:val="false"/>
          <w:bCs w:val="false"/>
          <w:i/>
          <w:iCs/>
          <w:color w:val="000000"/>
          <w:sz w:val="27"/>
          <w:szCs w:val="27"/>
          <w:u w:val="none"/>
        </w:rPr>
        <w:t>в заключении договора аренды муниципального имущества с ООО (далее — общество) без проведения торгов.</w:t>
      </w:r>
    </w:p>
    <w:p>
      <w:pPr>
        <w:pStyle w:val="ListParagraph"/>
        <w:tabs>
          <w:tab w:val="left" w:pos="563" w:leader="none"/>
          <w:tab w:val="left" w:pos="851" w:leader="none"/>
        </w:tabs>
        <w:bidi w:val="0"/>
        <w:spacing w:lineRule="auto" w:line="240" w:before="0" w:after="0"/>
        <w:ind w:left="0" w:hanging="0"/>
        <w:contextualSpacing/>
        <w:jc w:val="both"/>
        <w:rPr/>
      </w:pPr>
      <w:r>
        <w:rPr>
          <w:rStyle w:val="Style17"/>
          <w:rFonts w:eastAsia="Calibri" w:cs="Times New Roman" w:ascii="Times New Roman" w:hAnsi="Times New Roman" w:eastAsiaTheme="minorHAnsi"/>
          <w:b w:val="false"/>
          <w:bCs w:val="false"/>
          <w:i/>
          <w:iCs/>
          <w:color w:val="000000"/>
          <w:sz w:val="27"/>
          <w:szCs w:val="27"/>
          <w:u w:val="none"/>
        </w:rPr>
        <w:t xml:space="preserve">      </w:t>
      </w:r>
      <w:r>
        <w:rPr>
          <w:rStyle w:val="Style17"/>
          <w:rFonts w:eastAsia="Calibri" w:cs="Times New Roman" w:ascii="Times New Roman" w:hAnsi="Times New Roman" w:eastAsiaTheme="minorHAnsi"/>
          <w:b w:val="false"/>
          <w:bCs w:val="false"/>
          <w:i/>
          <w:iCs/>
          <w:color w:val="000000"/>
          <w:sz w:val="27"/>
          <w:szCs w:val="27"/>
          <w:u w:val="none"/>
        </w:rPr>
        <w:tab/>
        <w:t xml:space="preserve">В ходе рассмотрения дела установлено, что в 2012 году по результатам проведенного аукциона между Учреждением и обществом заключен договор аренды муниципального имущества </w:t>
      </w:r>
      <w:r>
        <w:rPr>
          <w:rStyle w:val="Style17"/>
          <w:rFonts w:eastAsia="Calibri" w:cs="Times New Roman" w:ascii="Times New Roman" w:hAnsi="Times New Roman" w:eastAsiaTheme="minorHAnsi"/>
          <w:b w:val="false"/>
          <w:bCs w:val="false"/>
          <w:i/>
          <w:iCs/>
          <w:color w:val="000000"/>
          <w:sz w:val="27"/>
          <w:szCs w:val="27"/>
          <w:u w:val="none"/>
        </w:rPr>
        <w:t>сроком на три года</w:t>
      </w:r>
      <w:r>
        <w:rPr>
          <w:rStyle w:val="Style17"/>
          <w:rFonts w:eastAsia="Calibri" w:cs="Times New Roman" w:ascii="Times New Roman" w:hAnsi="Times New Roman" w:eastAsiaTheme="minorHAnsi"/>
          <w:b w:val="false"/>
          <w:bCs w:val="false"/>
          <w:i/>
          <w:iCs/>
          <w:color w:val="000000"/>
          <w:sz w:val="27"/>
          <w:szCs w:val="27"/>
          <w:u w:val="none"/>
        </w:rPr>
        <w:t xml:space="preserve">. </w:t>
      </w:r>
    </w:p>
    <w:p>
      <w:pPr>
        <w:pStyle w:val="ListParagraph"/>
        <w:tabs>
          <w:tab w:val="left" w:pos="563" w:leader="none"/>
          <w:tab w:val="left" w:pos="851" w:leader="none"/>
        </w:tabs>
        <w:bidi w:val="0"/>
        <w:spacing w:lineRule="auto" w:line="240" w:before="0" w:after="0"/>
        <w:ind w:left="0" w:hanging="0"/>
        <w:contextualSpacing/>
        <w:jc w:val="both"/>
        <w:rPr/>
      </w:pPr>
      <w:r>
        <w:rPr>
          <w:rStyle w:val="Style17"/>
          <w:rFonts w:eastAsia="Calibri" w:cs="Times New Roman" w:ascii="Times New Roman" w:hAnsi="Times New Roman" w:eastAsiaTheme="minorHAnsi"/>
          <w:b w:val="false"/>
          <w:bCs w:val="false"/>
          <w:i/>
          <w:iCs/>
          <w:color w:val="000000"/>
          <w:sz w:val="27"/>
          <w:szCs w:val="27"/>
          <w:u w:val="none"/>
        </w:rPr>
        <w:t xml:space="preserve">    </w:t>
      </w:r>
      <w:r>
        <w:rPr>
          <w:rStyle w:val="Style17"/>
          <w:rFonts w:eastAsia="Calibri" w:cs="Times New Roman" w:ascii="Times New Roman" w:hAnsi="Times New Roman" w:eastAsiaTheme="minorHAnsi"/>
          <w:b w:val="false"/>
          <w:bCs w:val="false"/>
          <w:i/>
          <w:iCs/>
          <w:color w:val="000000"/>
          <w:sz w:val="27"/>
          <w:szCs w:val="27"/>
          <w:u w:val="none"/>
        </w:rPr>
        <w:t xml:space="preserve">По условиям договора, общество обязано было оплачивать Учреждению арендные платежи по использованию муниципального имущества. Кроме того, договором было предусмотрено, что арендная плата может быть оплачена в виде предоставления обществом определенных услуг Учреждению.  </w:t>
      </w:r>
    </w:p>
    <w:p>
      <w:pPr>
        <w:pStyle w:val="ListParagraph"/>
        <w:tabs>
          <w:tab w:val="left" w:pos="563" w:leader="none"/>
          <w:tab w:val="left" w:pos="851" w:leader="none"/>
        </w:tabs>
        <w:bidi w:val="0"/>
        <w:spacing w:lineRule="auto" w:line="240" w:before="0" w:after="0"/>
        <w:ind w:left="0" w:hanging="0"/>
        <w:contextualSpacing/>
        <w:jc w:val="both"/>
        <w:rPr/>
      </w:pPr>
      <w:r>
        <w:rPr>
          <w:rStyle w:val="Style17"/>
          <w:rFonts w:eastAsia="Calibri" w:cs="Times New Roman" w:ascii="Times New Roman" w:hAnsi="Times New Roman" w:eastAsiaTheme="minorHAnsi"/>
          <w:b w:val="false"/>
          <w:bCs w:val="false"/>
          <w:i/>
          <w:iCs/>
          <w:color w:val="000000"/>
          <w:sz w:val="27"/>
          <w:szCs w:val="27"/>
          <w:u w:val="none"/>
        </w:rPr>
        <w:t xml:space="preserve">       </w:t>
      </w:r>
      <w:r>
        <w:rPr>
          <w:rStyle w:val="Style17"/>
          <w:rFonts w:eastAsia="Calibri" w:cs="Times New Roman" w:ascii="Times New Roman" w:hAnsi="Times New Roman" w:eastAsiaTheme="minorHAnsi"/>
          <w:b w:val="false"/>
          <w:bCs w:val="false"/>
          <w:i/>
          <w:iCs/>
          <w:color w:val="000000"/>
          <w:sz w:val="27"/>
          <w:szCs w:val="27"/>
          <w:u w:val="none"/>
        </w:rPr>
        <w:t xml:space="preserve">По истечению срока действия вышеуказанного договора, в 2015 году между </w:t>
      </w:r>
      <w:r>
        <w:rPr>
          <w:rStyle w:val="Style17"/>
          <w:rFonts w:eastAsia="Calibri" w:cs="Times New Roman" w:ascii="Times New Roman" w:hAnsi="Times New Roman" w:eastAsiaTheme="minorHAnsi"/>
          <w:b w:val="false"/>
          <w:bCs w:val="false"/>
          <w:i/>
          <w:iCs/>
          <w:color w:val="000000"/>
          <w:sz w:val="27"/>
          <w:szCs w:val="27"/>
          <w:u w:val="none"/>
        </w:rPr>
        <w:t>Учреждением и обществом</w:t>
      </w:r>
      <w:r>
        <w:rPr>
          <w:rStyle w:val="Style17"/>
          <w:rFonts w:eastAsia="Calibri" w:cs="Times New Roman" w:ascii="Times New Roman" w:hAnsi="Times New Roman" w:eastAsiaTheme="minorHAnsi"/>
          <w:b w:val="false"/>
          <w:bCs w:val="false"/>
          <w:i/>
          <w:iCs/>
          <w:color w:val="000000"/>
          <w:sz w:val="27"/>
          <w:szCs w:val="27"/>
          <w:u w:val="none"/>
        </w:rPr>
        <w:t xml:space="preserve"> заключен новый договор в отношении того же имущества.  </w:t>
      </w:r>
    </w:p>
    <w:p>
      <w:pPr>
        <w:pStyle w:val="ListParagraph"/>
        <w:tabs>
          <w:tab w:val="left" w:pos="563" w:leader="none"/>
          <w:tab w:val="left" w:pos="851" w:leader="none"/>
        </w:tabs>
        <w:bidi w:val="0"/>
        <w:spacing w:lineRule="auto" w:line="240" w:before="0" w:after="0"/>
        <w:ind w:left="0" w:hanging="0"/>
        <w:contextualSpacing/>
        <w:jc w:val="both"/>
        <w:rPr/>
      </w:pPr>
      <w:r>
        <w:rPr>
          <w:rStyle w:val="Style17"/>
          <w:rFonts w:eastAsia="Calibri" w:cs="Times New Roman" w:ascii="Times New Roman" w:hAnsi="Times New Roman" w:eastAsiaTheme="minorHAnsi"/>
          <w:b w:val="false"/>
          <w:bCs w:val="false"/>
          <w:i/>
          <w:iCs/>
          <w:color w:val="000000"/>
          <w:sz w:val="27"/>
          <w:szCs w:val="27"/>
          <w:u w:val="none"/>
        </w:rPr>
        <w:t xml:space="preserve">        </w:t>
      </w:r>
      <w:r>
        <w:rPr>
          <w:rStyle w:val="Style17"/>
          <w:rFonts w:eastAsia="Calibri" w:cs="Times New Roman" w:ascii="Times New Roman" w:hAnsi="Times New Roman" w:eastAsiaTheme="minorHAnsi"/>
          <w:b w:val="false"/>
          <w:bCs w:val="false"/>
          <w:i/>
          <w:iCs/>
          <w:color w:val="000000"/>
          <w:sz w:val="27"/>
          <w:szCs w:val="27"/>
          <w:u w:val="none"/>
        </w:rPr>
        <w:t xml:space="preserve">Согласно части 9 статьи 17.1 </w:t>
      </w:r>
      <w:r>
        <w:rPr>
          <w:rStyle w:val="Style17"/>
          <w:rFonts w:eastAsia="Calibri" w:cs="Times New Roman" w:ascii="Times New Roman" w:hAnsi="Times New Roman" w:eastAsiaTheme="minorHAnsi"/>
          <w:b w:val="false"/>
          <w:bCs w:val="false"/>
          <w:i/>
          <w:iCs/>
          <w:color w:val="000000"/>
          <w:sz w:val="27"/>
          <w:szCs w:val="27"/>
          <w:u w:val="none"/>
        </w:rPr>
        <w:t xml:space="preserve">Закона «О защите конкуренции» </w:t>
      </w:r>
      <w:r>
        <w:rPr>
          <w:rStyle w:val="Style17"/>
          <w:rFonts w:eastAsia="Calibri" w:cs="Times New Roman" w:ascii="Times New Roman" w:hAnsi="Times New Roman" w:eastAsiaTheme="minorHAnsi"/>
          <w:b w:val="false"/>
          <w:bCs w:val="false"/>
          <w:i/>
          <w:iCs/>
          <w:color w:val="000000"/>
          <w:sz w:val="27"/>
          <w:szCs w:val="27"/>
          <w:u w:val="none"/>
        </w:rPr>
        <w:t xml:space="preserve"> по истечении срока договора аренды, указанного в частях 1 и 3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pPr>
        <w:pStyle w:val="ListParagraph"/>
        <w:tabs>
          <w:tab w:val="left" w:pos="563" w:leader="none"/>
          <w:tab w:val="left" w:pos="851" w:leader="none"/>
        </w:tabs>
        <w:bidi w:val="0"/>
        <w:spacing w:lineRule="auto" w:line="240" w:before="0" w:after="0"/>
        <w:ind w:left="0" w:hanging="0"/>
        <w:contextualSpacing/>
        <w:jc w:val="both"/>
        <w:rPr/>
      </w:pPr>
      <w:r>
        <w:rPr>
          <w:rStyle w:val="Style17"/>
          <w:rFonts w:eastAsia="Calibri" w:cs="Times New Roman" w:ascii="Times New Roman" w:hAnsi="Times New Roman" w:eastAsiaTheme="minorHAnsi"/>
          <w:b w:val="false"/>
          <w:bCs w:val="false"/>
          <w:i/>
          <w:iCs/>
          <w:color w:val="000000"/>
          <w:sz w:val="27"/>
          <w:szCs w:val="27"/>
          <w:u w:val="none"/>
        </w:rPr>
        <w:tab/>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pPr>
        <w:pStyle w:val="ListParagraph"/>
        <w:tabs>
          <w:tab w:val="left" w:pos="563" w:leader="none"/>
          <w:tab w:val="left" w:pos="851" w:leader="none"/>
        </w:tabs>
        <w:bidi w:val="0"/>
        <w:spacing w:lineRule="auto" w:line="240" w:before="0" w:after="0"/>
        <w:ind w:left="0" w:hanging="0"/>
        <w:contextualSpacing/>
        <w:jc w:val="both"/>
        <w:rPr>
          <w:rStyle w:val="Style17"/>
          <w:rFonts w:ascii="Times New Roman" w:hAnsi="Times New Roman" w:eastAsia="Calibri" w:cs="Times New Roman" w:eastAsiaTheme="minorHAnsi"/>
          <w:b w:val="false"/>
          <w:b w:val="false"/>
          <w:bCs w:val="false"/>
          <w:i w:val="false"/>
          <w:i w:val="false"/>
          <w:iCs w:val="false"/>
          <w:color w:val="000000"/>
          <w:sz w:val="27"/>
          <w:szCs w:val="27"/>
          <w:u w:val="none"/>
        </w:rPr>
      </w:pPr>
      <w:r>
        <w:rPr>
          <w:rStyle w:val="Style17"/>
          <w:rFonts w:eastAsia="Calibri" w:cs="Times New Roman" w:ascii="Times New Roman" w:hAnsi="Times New Roman" w:eastAsiaTheme="minorHAnsi"/>
          <w:b w:val="false"/>
          <w:bCs w:val="false"/>
          <w:i/>
          <w:iCs/>
          <w:color w:val="000000"/>
          <w:sz w:val="27"/>
          <w:szCs w:val="27"/>
          <w:u w:val="none"/>
        </w:rPr>
        <w:tab/>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pPr>
        <w:pStyle w:val="ListParagraph"/>
        <w:tabs>
          <w:tab w:val="left" w:pos="563" w:leader="none"/>
          <w:tab w:val="left" w:pos="851" w:leader="none"/>
        </w:tabs>
        <w:bidi w:val="0"/>
        <w:spacing w:lineRule="auto" w:line="240" w:before="0" w:after="0"/>
        <w:ind w:left="0" w:hanging="0"/>
        <w:contextualSpacing/>
        <w:jc w:val="both"/>
        <w:rPr/>
      </w:pPr>
      <w:r>
        <w:rPr>
          <w:rStyle w:val="Style17"/>
          <w:rFonts w:eastAsia="Calibri" w:cs="Times New Roman" w:ascii="Times New Roman" w:hAnsi="Times New Roman" w:eastAsiaTheme="minorHAnsi"/>
          <w:b w:val="false"/>
          <w:bCs w:val="false"/>
          <w:i/>
          <w:iCs/>
          <w:color w:val="000000"/>
          <w:sz w:val="27"/>
          <w:szCs w:val="27"/>
          <w:u w:val="none"/>
        </w:rPr>
        <w:t xml:space="preserve">        </w:t>
      </w:r>
      <w:r>
        <w:rPr>
          <w:rStyle w:val="Style17"/>
          <w:rFonts w:eastAsia="Calibri" w:cs="Times New Roman" w:ascii="Times New Roman" w:hAnsi="Times New Roman" w:eastAsiaTheme="minorHAnsi"/>
          <w:b w:val="false"/>
          <w:bCs w:val="false"/>
          <w:i/>
          <w:iCs/>
          <w:color w:val="000000"/>
          <w:sz w:val="27"/>
          <w:szCs w:val="27"/>
          <w:u w:val="none"/>
        </w:rPr>
        <w:t xml:space="preserve">В силу части 10 статьи 17.1 </w:t>
      </w:r>
      <w:r>
        <w:rPr>
          <w:rStyle w:val="Style17"/>
          <w:rFonts w:eastAsia="Calibri" w:cs="Times New Roman" w:ascii="Times New Roman" w:hAnsi="Times New Roman" w:eastAsiaTheme="minorHAnsi"/>
          <w:b w:val="false"/>
          <w:bCs w:val="false"/>
          <w:i/>
          <w:iCs/>
          <w:color w:val="000000"/>
          <w:sz w:val="27"/>
          <w:szCs w:val="27"/>
          <w:u w:val="none"/>
        </w:rPr>
        <w:t>Закона «О защите конкуренции»</w:t>
      </w:r>
      <w:r>
        <w:rPr>
          <w:rStyle w:val="Style17"/>
          <w:rFonts w:eastAsia="Calibri" w:cs="Times New Roman" w:ascii="Times New Roman" w:hAnsi="Times New Roman" w:eastAsiaTheme="minorHAnsi"/>
          <w:b w:val="false"/>
          <w:bCs w:val="false"/>
          <w:i/>
          <w:iCs/>
          <w:color w:val="000000"/>
          <w:sz w:val="27"/>
          <w:szCs w:val="27"/>
          <w:u w:val="none"/>
        </w:rPr>
        <w:t xml:space="preserve">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w:t>
      </w:r>
    </w:p>
    <w:p>
      <w:pPr>
        <w:pStyle w:val="ListParagraph"/>
        <w:tabs>
          <w:tab w:val="left" w:pos="563" w:leader="none"/>
          <w:tab w:val="left" w:pos="851" w:leader="none"/>
        </w:tabs>
        <w:bidi w:val="0"/>
        <w:spacing w:lineRule="auto" w:line="240" w:before="0" w:after="0"/>
        <w:ind w:left="0" w:hanging="0"/>
        <w:contextualSpacing/>
        <w:jc w:val="both"/>
        <w:rPr/>
      </w:pPr>
      <w:r>
        <w:rPr>
          <w:rStyle w:val="Style17"/>
          <w:rFonts w:eastAsia="Calibri" w:cs="Times New Roman" w:ascii="Times New Roman" w:hAnsi="Times New Roman" w:eastAsiaTheme="minorHAnsi"/>
          <w:b w:val="false"/>
          <w:bCs w:val="false"/>
          <w:i/>
          <w:iCs/>
          <w:color w:val="000000"/>
          <w:sz w:val="27"/>
          <w:szCs w:val="27"/>
          <w:u w:val="none"/>
        </w:rPr>
        <w:t xml:space="preserve">    </w:t>
      </w:r>
      <w:r>
        <w:rPr>
          <w:rStyle w:val="Style17"/>
          <w:rFonts w:eastAsia="Calibri" w:cs="Times New Roman" w:ascii="Times New Roman" w:hAnsi="Times New Roman" w:eastAsiaTheme="minorHAnsi"/>
          <w:b w:val="false"/>
          <w:bCs w:val="false"/>
          <w:i/>
          <w:iCs/>
          <w:color w:val="000000"/>
          <w:sz w:val="27"/>
          <w:szCs w:val="27"/>
          <w:u w:val="none"/>
        </w:rPr>
        <w:tab/>
        <w:t>1) принятие в установленном порядке решения, предусматривающего иной порядок распоряжения таким имуществом;</w:t>
      </w:r>
    </w:p>
    <w:p>
      <w:pPr>
        <w:pStyle w:val="ListParagraph"/>
        <w:tabs>
          <w:tab w:val="left" w:pos="563" w:leader="none"/>
          <w:tab w:val="left" w:pos="851" w:leader="none"/>
        </w:tabs>
        <w:bidi w:val="0"/>
        <w:spacing w:lineRule="auto" w:line="240" w:before="0" w:after="0"/>
        <w:ind w:left="0" w:hanging="0"/>
        <w:contextualSpacing/>
        <w:jc w:val="both"/>
        <w:rPr/>
      </w:pPr>
      <w:r>
        <w:rPr>
          <w:rStyle w:val="Style17"/>
          <w:rFonts w:eastAsia="Calibri" w:cs="Times New Roman" w:ascii="Times New Roman" w:hAnsi="Times New Roman" w:eastAsiaTheme="minorHAnsi"/>
          <w:b w:val="false"/>
          <w:bCs w:val="false"/>
          <w:i/>
          <w:iCs/>
          <w:color w:val="000000"/>
          <w:sz w:val="27"/>
          <w:szCs w:val="27"/>
          <w:u w:val="none"/>
        </w:rPr>
        <w:t xml:space="preserve">    </w:t>
      </w:r>
      <w:r>
        <w:rPr>
          <w:rStyle w:val="Style17"/>
          <w:rFonts w:eastAsia="Calibri" w:cs="Times New Roman" w:ascii="Times New Roman" w:hAnsi="Times New Roman" w:eastAsiaTheme="minorHAnsi"/>
          <w:b w:val="false"/>
          <w:bCs w:val="false"/>
          <w:i/>
          <w:iCs/>
          <w:color w:val="000000"/>
          <w:sz w:val="27"/>
          <w:szCs w:val="27"/>
          <w:u w:val="none"/>
        </w:rPr>
        <w:tab/>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pPr>
        <w:pStyle w:val="211"/>
        <w:tabs>
          <w:tab w:val="left" w:pos="567" w:leader="none"/>
        </w:tabs>
        <w:ind w:left="0" w:right="0" w:firstLine="567"/>
        <w:rPr>
          <w:rFonts w:ascii="Times New Roman" w:hAnsi="Times New Roman"/>
          <w:i/>
          <w:i/>
          <w:iCs/>
          <w:color w:val="000000"/>
          <w:sz w:val="27"/>
          <w:szCs w:val="27"/>
        </w:rPr>
      </w:pPr>
      <w:r>
        <w:rPr>
          <w:rFonts w:ascii="Times New Roman" w:hAnsi="Times New Roman"/>
          <w:i/>
          <w:iCs/>
          <w:color w:val="000000"/>
          <w:sz w:val="27"/>
          <w:szCs w:val="27"/>
        </w:rPr>
        <w:t xml:space="preserve">Комиссией Ханты-Мансийского УФАС России установлено, что в период действия </w:t>
      </w:r>
      <w:r>
        <w:rPr>
          <w:rFonts w:ascii="Times New Roman" w:hAnsi="Times New Roman"/>
          <w:i/>
          <w:iCs/>
          <w:color w:val="000000"/>
          <w:sz w:val="27"/>
          <w:szCs w:val="27"/>
        </w:rPr>
        <w:t xml:space="preserve">первого </w:t>
      </w:r>
      <w:r>
        <w:rPr>
          <w:rFonts w:ascii="Times New Roman" w:hAnsi="Times New Roman"/>
          <w:i/>
          <w:iCs/>
          <w:color w:val="000000"/>
          <w:sz w:val="27"/>
          <w:szCs w:val="27"/>
        </w:rPr>
        <w:t xml:space="preserve">договора аренды муниципального имущества </w:t>
      </w:r>
      <w:r>
        <w:rPr>
          <w:rFonts w:ascii="Times New Roman" w:hAnsi="Times New Roman"/>
          <w:i/>
          <w:iCs/>
          <w:color w:val="000000"/>
          <w:sz w:val="27"/>
          <w:szCs w:val="27"/>
        </w:rPr>
        <w:t>(2012 год)</w:t>
      </w:r>
      <w:r>
        <w:rPr>
          <w:rFonts w:ascii="Times New Roman" w:hAnsi="Times New Roman"/>
          <w:i/>
          <w:iCs/>
          <w:color w:val="000000"/>
          <w:sz w:val="27"/>
          <w:szCs w:val="27"/>
        </w:rPr>
        <w:t xml:space="preserve"> с 2012 по 2014 годы </w:t>
      </w:r>
      <w:r>
        <w:rPr>
          <w:rFonts w:ascii="Times New Roman" w:hAnsi="Times New Roman"/>
          <w:i/>
          <w:iCs/>
          <w:color w:val="000000"/>
          <w:sz w:val="27"/>
          <w:szCs w:val="27"/>
        </w:rPr>
        <w:t>общество</w:t>
      </w:r>
      <w:r>
        <w:rPr>
          <w:rFonts w:ascii="Times New Roman" w:hAnsi="Times New Roman"/>
          <w:i/>
          <w:iCs/>
          <w:color w:val="000000"/>
          <w:sz w:val="27"/>
          <w:szCs w:val="27"/>
        </w:rPr>
        <w:t xml:space="preserve">, в счет оплаты договора аренды оказывало </w:t>
      </w:r>
      <w:r>
        <w:rPr>
          <w:rFonts w:ascii="Times New Roman" w:hAnsi="Times New Roman"/>
          <w:i/>
          <w:iCs/>
          <w:color w:val="000000"/>
          <w:sz w:val="27"/>
          <w:szCs w:val="27"/>
        </w:rPr>
        <w:t>Учреждению</w:t>
      </w:r>
      <w:r>
        <w:rPr>
          <w:rFonts w:ascii="Times New Roman" w:hAnsi="Times New Roman"/>
          <w:i/>
          <w:iCs/>
          <w:color w:val="000000"/>
          <w:sz w:val="27"/>
          <w:szCs w:val="27"/>
        </w:rPr>
        <w:t xml:space="preserve"> различные услуги, а именно ремонт оборудования, помещений, строительство, приобретение и поставка товаров и т.д.</w:t>
      </w:r>
    </w:p>
    <w:p>
      <w:pPr>
        <w:pStyle w:val="211"/>
        <w:tabs>
          <w:tab w:val="left" w:pos="567" w:leader="none"/>
        </w:tabs>
        <w:ind w:left="0" w:right="0" w:firstLine="567"/>
        <w:rPr>
          <w:rFonts w:ascii="Times New Roman" w:hAnsi="Times New Roman"/>
          <w:i/>
          <w:i/>
          <w:iCs/>
          <w:color w:val="000000"/>
          <w:sz w:val="27"/>
          <w:szCs w:val="27"/>
        </w:rPr>
      </w:pPr>
      <w:r>
        <w:rPr>
          <w:rFonts w:ascii="Times New Roman" w:hAnsi="Times New Roman"/>
          <w:i/>
          <w:iCs/>
          <w:color w:val="000000"/>
          <w:sz w:val="27"/>
          <w:szCs w:val="27"/>
        </w:rPr>
        <w:t xml:space="preserve">При этом </w:t>
      </w:r>
      <w:r>
        <w:rPr>
          <w:rFonts w:ascii="Times New Roman" w:hAnsi="Times New Roman"/>
          <w:i/>
          <w:iCs/>
          <w:color w:val="000000"/>
          <w:sz w:val="27"/>
          <w:szCs w:val="27"/>
        </w:rPr>
        <w:t xml:space="preserve">Комиссия антимонопольного органа не могла </w:t>
      </w:r>
      <w:r>
        <w:rPr>
          <w:rFonts w:ascii="Times New Roman" w:hAnsi="Times New Roman"/>
          <w:i/>
          <w:iCs/>
          <w:color w:val="000000"/>
          <w:sz w:val="27"/>
          <w:szCs w:val="27"/>
        </w:rPr>
        <w:t xml:space="preserve">установить и определить на какую фактическую сумму </w:t>
      </w:r>
      <w:r>
        <w:rPr>
          <w:rFonts w:ascii="Times New Roman" w:hAnsi="Times New Roman"/>
          <w:i/>
          <w:iCs/>
          <w:color w:val="000000"/>
          <w:sz w:val="27"/>
          <w:szCs w:val="27"/>
        </w:rPr>
        <w:t>общество</w:t>
      </w:r>
      <w:r>
        <w:rPr>
          <w:rFonts w:ascii="Times New Roman" w:hAnsi="Times New Roman"/>
          <w:i/>
          <w:iCs/>
          <w:color w:val="000000"/>
          <w:sz w:val="27"/>
          <w:szCs w:val="27"/>
        </w:rPr>
        <w:t xml:space="preserve"> выполнило данные услуги в счет оплаты по договору аренды муниципального имущества </w:t>
      </w:r>
      <w:r>
        <w:rPr>
          <w:rFonts w:ascii="Times New Roman" w:hAnsi="Times New Roman"/>
          <w:i/>
          <w:iCs/>
          <w:color w:val="000000"/>
          <w:sz w:val="27"/>
          <w:szCs w:val="27"/>
        </w:rPr>
        <w:t>(2012 год)</w:t>
      </w:r>
      <w:r>
        <w:rPr>
          <w:rFonts w:ascii="Times New Roman" w:hAnsi="Times New Roman"/>
          <w:i/>
          <w:iCs/>
          <w:color w:val="000000"/>
          <w:sz w:val="27"/>
          <w:szCs w:val="27"/>
        </w:rPr>
        <w:t xml:space="preserve">, поскольку невозможно </w:t>
      </w:r>
      <w:r>
        <w:rPr>
          <w:rFonts w:ascii="Times New Roman" w:hAnsi="Times New Roman"/>
          <w:i/>
          <w:iCs/>
          <w:color w:val="000000"/>
          <w:sz w:val="27"/>
          <w:szCs w:val="27"/>
        </w:rPr>
        <w:t xml:space="preserve">было </w:t>
      </w:r>
      <w:r>
        <w:rPr>
          <w:rFonts w:ascii="Times New Roman" w:hAnsi="Times New Roman"/>
          <w:i/>
          <w:iCs/>
          <w:color w:val="000000"/>
          <w:sz w:val="27"/>
          <w:szCs w:val="27"/>
        </w:rPr>
        <w:t xml:space="preserve">определить какой объем работ и услуг осуществляло </w:t>
      </w:r>
      <w:r>
        <w:rPr>
          <w:rFonts w:ascii="Times New Roman" w:hAnsi="Times New Roman"/>
          <w:i/>
          <w:iCs/>
          <w:color w:val="000000"/>
          <w:sz w:val="27"/>
          <w:szCs w:val="27"/>
        </w:rPr>
        <w:t>общество</w:t>
      </w:r>
      <w:r>
        <w:rPr>
          <w:rFonts w:ascii="Times New Roman" w:hAnsi="Times New Roman"/>
          <w:i/>
          <w:iCs/>
          <w:color w:val="000000"/>
          <w:sz w:val="27"/>
          <w:szCs w:val="27"/>
        </w:rPr>
        <w:t xml:space="preserve">. </w:t>
      </w:r>
    </w:p>
    <w:p>
      <w:pPr>
        <w:pStyle w:val="211"/>
        <w:widowControl/>
        <w:tabs>
          <w:tab w:val="left" w:pos="567" w:leader="none"/>
        </w:tabs>
        <w:suppressAutoHyphens w:val="true"/>
        <w:bidi w:val="0"/>
        <w:ind w:left="0" w:right="0" w:firstLine="567"/>
        <w:jc w:val="both"/>
        <w:rPr>
          <w:rFonts w:ascii="Times New Roman" w:hAnsi="Times New Roman"/>
          <w:i/>
          <w:i/>
          <w:iCs/>
          <w:color w:val="000000"/>
          <w:sz w:val="27"/>
          <w:szCs w:val="27"/>
        </w:rPr>
      </w:pPr>
      <w:r>
        <w:rPr>
          <w:rFonts w:ascii="Times New Roman" w:hAnsi="Times New Roman"/>
          <w:i/>
          <w:iCs/>
          <w:color w:val="000000"/>
          <w:sz w:val="27"/>
          <w:szCs w:val="27"/>
        </w:rPr>
        <w:t xml:space="preserve">Кроме того, </w:t>
      </w:r>
      <w:r>
        <w:rPr>
          <w:rFonts w:ascii="Times New Roman" w:hAnsi="Times New Roman"/>
          <w:i/>
          <w:iCs/>
          <w:color w:val="000000"/>
          <w:sz w:val="27"/>
          <w:szCs w:val="27"/>
        </w:rPr>
        <w:t>из представленных Учреждением документов следовало</w:t>
      </w:r>
      <w:r>
        <w:rPr>
          <w:rFonts w:ascii="Times New Roman" w:hAnsi="Times New Roman"/>
          <w:i/>
          <w:iCs/>
          <w:color w:val="000000"/>
          <w:sz w:val="27"/>
          <w:szCs w:val="27"/>
        </w:rPr>
        <w:t xml:space="preserve">, что арендных платежей от </w:t>
      </w:r>
      <w:r>
        <w:rPr>
          <w:rFonts w:ascii="Times New Roman" w:hAnsi="Times New Roman"/>
          <w:i/>
          <w:iCs/>
          <w:color w:val="000000"/>
          <w:sz w:val="27"/>
          <w:szCs w:val="27"/>
        </w:rPr>
        <w:t>общества</w:t>
      </w:r>
      <w:r>
        <w:rPr>
          <w:rFonts w:ascii="Times New Roman" w:hAnsi="Times New Roman"/>
          <w:i/>
          <w:iCs/>
          <w:color w:val="000000"/>
          <w:sz w:val="27"/>
          <w:szCs w:val="27"/>
        </w:rPr>
        <w:t xml:space="preserve"> за январь, февраль и март 2015 не поступало.   При этом согласно этой же информации, арендные платежи за январь — март 2015 приняты актом зачета взаимных требований по итогам 2015 года (акт от 31.12.2015).</w:t>
      </w:r>
    </w:p>
    <w:p>
      <w:pPr>
        <w:pStyle w:val="211"/>
        <w:tabs>
          <w:tab w:val="left" w:pos="567" w:leader="none"/>
        </w:tabs>
        <w:ind w:left="0" w:right="0" w:hanging="0"/>
        <w:rPr>
          <w:rFonts w:ascii="Times New Roman" w:hAnsi="Times New Roman"/>
          <w:i/>
          <w:i/>
          <w:iCs/>
          <w:color w:val="000000"/>
        </w:rPr>
      </w:pPr>
      <w:r>
        <w:rPr>
          <w:rFonts w:ascii="Times New Roman" w:hAnsi="Times New Roman"/>
          <w:i/>
          <w:iCs/>
          <w:color w:val="000000"/>
          <w:sz w:val="27"/>
          <w:szCs w:val="27"/>
        </w:rPr>
        <w:t xml:space="preserve">      </w:t>
      </w:r>
      <w:r>
        <w:rPr>
          <w:rFonts w:ascii="Times New Roman" w:hAnsi="Times New Roman"/>
          <w:i/>
          <w:iCs/>
          <w:color w:val="000000"/>
          <w:sz w:val="27"/>
          <w:szCs w:val="27"/>
        </w:rPr>
        <w:tab/>
        <w:t xml:space="preserve">Таким образом, указанные </w:t>
      </w:r>
      <w:r>
        <w:rPr>
          <w:rFonts w:ascii="Times New Roman" w:hAnsi="Times New Roman"/>
          <w:i/>
          <w:iCs/>
          <w:color w:val="000000"/>
          <w:sz w:val="27"/>
          <w:szCs w:val="27"/>
        </w:rPr>
        <w:t>обстоятельства</w:t>
      </w:r>
      <w:r>
        <w:rPr>
          <w:rFonts w:ascii="Times New Roman" w:hAnsi="Times New Roman"/>
          <w:i/>
          <w:iCs/>
          <w:color w:val="000000"/>
          <w:sz w:val="27"/>
          <w:szCs w:val="27"/>
        </w:rPr>
        <w:t xml:space="preserve"> свидетельст</w:t>
      </w:r>
      <w:r>
        <w:rPr>
          <w:rFonts w:ascii="Times New Roman" w:hAnsi="Times New Roman"/>
          <w:i/>
          <w:iCs/>
          <w:color w:val="000000"/>
          <w:sz w:val="27"/>
          <w:szCs w:val="27"/>
        </w:rPr>
        <w:t>вовали</w:t>
      </w:r>
      <w:r>
        <w:rPr>
          <w:rFonts w:ascii="Times New Roman" w:hAnsi="Times New Roman"/>
          <w:i/>
          <w:iCs/>
          <w:color w:val="000000"/>
          <w:sz w:val="27"/>
          <w:szCs w:val="27"/>
        </w:rPr>
        <w:t xml:space="preserve"> о том, что на момент заключения </w:t>
      </w:r>
      <w:r>
        <w:rPr>
          <w:rFonts w:ascii="Times New Roman" w:hAnsi="Times New Roman"/>
          <w:i/>
          <w:iCs/>
          <w:color w:val="000000"/>
          <w:sz w:val="27"/>
          <w:szCs w:val="27"/>
        </w:rPr>
        <w:t xml:space="preserve">нового </w:t>
      </w:r>
      <w:r>
        <w:rPr>
          <w:rFonts w:ascii="Times New Roman" w:hAnsi="Times New Roman"/>
          <w:i/>
          <w:iCs/>
          <w:color w:val="000000"/>
          <w:sz w:val="27"/>
          <w:szCs w:val="27"/>
        </w:rPr>
        <w:t xml:space="preserve">договора аренды муниципального имущества </w:t>
      </w:r>
      <w:r>
        <w:rPr>
          <w:rFonts w:ascii="Times New Roman" w:hAnsi="Times New Roman"/>
          <w:i/>
          <w:iCs/>
          <w:color w:val="000000"/>
          <w:sz w:val="27"/>
          <w:szCs w:val="27"/>
        </w:rPr>
        <w:t>в 2015 году</w:t>
      </w:r>
      <w:r>
        <w:rPr>
          <w:rFonts w:ascii="Times New Roman" w:hAnsi="Times New Roman"/>
          <w:i/>
          <w:iCs/>
          <w:color w:val="000000"/>
          <w:sz w:val="27"/>
          <w:szCs w:val="27"/>
        </w:rPr>
        <w:t xml:space="preserve"> у </w:t>
      </w:r>
      <w:r>
        <w:rPr>
          <w:rFonts w:ascii="Times New Roman" w:hAnsi="Times New Roman"/>
          <w:i/>
          <w:iCs/>
          <w:color w:val="000000"/>
          <w:sz w:val="27"/>
          <w:szCs w:val="27"/>
        </w:rPr>
        <w:t>общества</w:t>
      </w:r>
      <w:r>
        <w:rPr>
          <w:rFonts w:ascii="Times New Roman" w:hAnsi="Times New Roman"/>
          <w:i/>
          <w:iCs/>
          <w:color w:val="000000"/>
          <w:sz w:val="27"/>
          <w:szCs w:val="27"/>
        </w:rPr>
        <w:t xml:space="preserve"> имелись обязательства в виде не оплаты арендных платежей по предыдущему договору аренды.    </w:t>
      </w:r>
    </w:p>
    <w:p>
      <w:pPr>
        <w:pStyle w:val="211"/>
        <w:tabs>
          <w:tab w:val="left" w:pos="565" w:leader="none"/>
          <w:tab w:val="left" w:pos="567" w:leader="none"/>
        </w:tabs>
        <w:ind w:left="0" w:right="0" w:hanging="0"/>
        <w:rPr>
          <w:rFonts w:ascii="Times New Roman" w:hAnsi="Times New Roman"/>
          <w:i/>
          <w:i/>
          <w:iCs/>
          <w:color w:val="000000"/>
        </w:rPr>
      </w:pPr>
      <w:r>
        <w:rPr>
          <w:rFonts w:ascii="Times New Roman" w:hAnsi="Times New Roman"/>
          <w:i/>
          <w:iCs/>
          <w:color w:val="000000"/>
          <w:sz w:val="27"/>
          <w:szCs w:val="27"/>
        </w:rPr>
        <w:t xml:space="preserve">      </w:t>
      </w:r>
      <w:r>
        <w:rPr>
          <w:rFonts w:ascii="Times New Roman" w:hAnsi="Times New Roman"/>
          <w:i/>
          <w:iCs/>
          <w:color w:val="000000"/>
          <w:sz w:val="27"/>
          <w:szCs w:val="27"/>
        </w:rPr>
        <w:tab/>
        <w:t xml:space="preserve">Следовательно, </w:t>
      </w:r>
      <w:r>
        <w:rPr>
          <w:rFonts w:ascii="Times New Roman" w:hAnsi="Times New Roman"/>
          <w:i/>
          <w:iCs/>
          <w:color w:val="000000"/>
          <w:sz w:val="27"/>
          <w:szCs w:val="27"/>
        </w:rPr>
        <w:t>Комиссия антимонопольного органа пришла к выводу о том, что</w:t>
      </w:r>
      <w:r>
        <w:rPr>
          <w:rFonts w:ascii="Times New Roman" w:hAnsi="Times New Roman"/>
          <w:i/>
          <w:iCs/>
          <w:color w:val="000000"/>
          <w:sz w:val="27"/>
          <w:szCs w:val="27"/>
        </w:rPr>
        <w:t xml:space="preserve"> при заключении с </w:t>
      </w:r>
      <w:r>
        <w:rPr>
          <w:rFonts w:ascii="Times New Roman" w:hAnsi="Times New Roman"/>
          <w:i/>
          <w:iCs/>
          <w:color w:val="000000"/>
          <w:sz w:val="27"/>
          <w:szCs w:val="27"/>
        </w:rPr>
        <w:t>обществом</w:t>
      </w:r>
      <w:r>
        <w:rPr>
          <w:rFonts w:ascii="Times New Roman" w:hAnsi="Times New Roman"/>
          <w:i/>
          <w:iCs/>
          <w:color w:val="000000"/>
          <w:sz w:val="27"/>
          <w:szCs w:val="27"/>
        </w:rPr>
        <w:t xml:space="preserve"> </w:t>
      </w:r>
      <w:r>
        <w:rPr>
          <w:rFonts w:ascii="Times New Roman" w:hAnsi="Times New Roman"/>
          <w:i/>
          <w:iCs/>
          <w:color w:val="000000"/>
          <w:sz w:val="27"/>
          <w:szCs w:val="27"/>
        </w:rPr>
        <w:t>нового</w:t>
      </w:r>
      <w:r>
        <w:rPr>
          <w:rFonts w:ascii="Times New Roman" w:hAnsi="Times New Roman"/>
          <w:i/>
          <w:iCs/>
          <w:color w:val="000000"/>
          <w:sz w:val="27"/>
          <w:szCs w:val="27"/>
        </w:rPr>
        <w:t xml:space="preserve"> договора аренды муниципального имущества </w:t>
      </w:r>
      <w:r>
        <w:rPr>
          <w:rFonts w:ascii="Times New Roman" w:hAnsi="Times New Roman"/>
          <w:i/>
          <w:iCs/>
          <w:color w:val="000000"/>
          <w:sz w:val="27"/>
          <w:szCs w:val="27"/>
        </w:rPr>
        <w:t>Учреждением</w:t>
      </w:r>
      <w:r>
        <w:rPr>
          <w:rFonts w:ascii="Times New Roman" w:hAnsi="Times New Roman"/>
          <w:i/>
          <w:iCs/>
          <w:color w:val="000000"/>
          <w:sz w:val="27"/>
          <w:szCs w:val="27"/>
        </w:rPr>
        <w:t xml:space="preserve"> не соблюдены требования, предусмотренные частью 9, 10 статьи 17.1 Закона о защите конкуренции, а именно договор заключен при наличии имеющейся у </w:t>
      </w:r>
      <w:r>
        <w:rPr>
          <w:rFonts w:ascii="Times New Roman" w:hAnsi="Times New Roman"/>
          <w:i/>
          <w:iCs/>
          <w:color w:val="000000"/>
          <w:sz w:val="27"/>
          <w:szCs w:val="27"/>
        </w:rPr>
        <w:t>общества</w:t>
      </w:r>
      <w:r>
        <w:rPr>
          <w:rFonts w:ascii="Times New Roman" w:hAnsi="Times New Roman"/>
          <w:i/>
          <w:iCs/>
          <w:color w:val="000000"/>
          <w:sz w:val="27"/>
          <w:szCs w:val="27"/>
        </w:rPr>
        <w:t xml:space="preserve"> задолженности по арендным платежам по предыдущему договору аренды.   </w:t>
      </w:r>
    </w:p>
    <w:p>
      <w:pPr>
        <w:pStyle w:val="211"/>
        <w:tabs>
          <w:tab w:val="left" w:pos="567" w:leader="none"/>
        </w:tabs>
        <w:bidi w:val="0"/>
        <w:spacing w:lineRule="auto" w:line="240" w:before="0" w:after="0"/>
        <w:ind w:left="0" w:right="0" w:hanging="0"/>
        <w:contextualSpacing/>
        <w:jc w:val="both"/>
        <w:rPr/>
      </w:pPr>
      <w:r>
        <w:rPr>
          <w:rStyle w:val="Style17"/>
          <w:rFonts w:eastAsia="Calibri" w:cs="Times New Roman" w:ascii="Times New Roman" w:hAnsi="Times New Roman" w:eastAsiaTheme="minorHAnsi"/>
          <w:b w:val="false"/>
          <w:bCs w:val="false"/>
          <w:i/>
          <w:iCs/>
          <w:color w:val="000000"/>
          <w:sz w:val="27"/>
          <w:szCs w:val="27"/>
          <w:u w:val="none"/>
        </w:rPr>
        <w:t xml:space="preserve">  </w:t>
      </w:r>
      <w:r>
        <w:rPr>
          <w:rStyle w:val="Style17"/>
          <w:rFonts w:eastAsia="Calibri" w:cs="Times New Roman" w:ascii="Times New Roman" w:hAnsi="Times New Roman" w:eastAsiaTheme="minorHAnsi"/>
          <w:b w:val="false"/>
          <w:bCs w:val="false"/>
          <w:i/>
          <w:iCs/>
          <w:color w:val="000000"/>
          <w:sz w:val="27"/>
          <w:szCs w:val="27"/>
          <w:u w:val="none"/>
        </w:rPr>
        <w:tab/>
        <w:t xml:space="preserve">Таким образом, </w:t>
      </w:r>
      <w:r>
        <w:rPr>
          <w:rStyle w:val="Style17"/>
          <w:rFonts w:eastAsia="Calibri" w:cs="Times New Roman" w:ascii="Times New Roman" w:hAnsi="Times New Roman" w:eastAsiaTheme="minorHAnsi"/>
          <w:b w:val="false"/>
          <w:bCs w:val="false"/>
          <w:i/>
          <w:iCs/>
          <w:color w:val="000000"/>
          <w:sz w:val="27"/>
          <w:szCs w:val="27"/>
          <w:u w:val="none"/>
        </w:rPr>
        <w:t>Учреждение</w:t>
      </w:r>
      <w:r>
        <w:rPr>
          <w:rStyle w:val="Style17"/>
          <w:rFonts w:eastAsia="Calibri" w:cs="Times New Roman" w:ascii="Times New Roman" w:hAnsi="Times New Roman" w:eastAsiaTheme="minorHAnsi"/>
          <w:b w:val="false"/>
          <w:bCs w:val="false"/>
          <w:i/>
          <w:iCs/>
          <w:color w:val="000000"/>
          <w:sz w:val="27"/>
          <w:szCs w:val="27"/>
          <w:u w:val="none"/>
        </w:rPr>
        <w:t xml:space="preserve"> обязано было руководствоваться требованиями части 1 статьи 17.1 </w:t>
      </w:r>
      <w:r>
        <w:rPr>
          <w:rStyle w:val="Style17"/>
          <w:rFonts w:eastAsia="Calibri" w:cs="Times New Roman" w:ascii="Times New Roman" w:hAnsi="Times New Roman" w:eastAsiaTheme="minorHAnsi"/>
          <w:b w:val="false"/>
          <w:bCs w:val="false"/>
          <w:i/>
          <w:iCs/>
          <w:color w:val="000000"/>
          <w:sz w:val="27"/>
          <w:szCs w:val="27"/>
          <w:u w:val="none"/>
        </w:rPr>
        <w:t>Закона «О защите конкуренции»</w:t>
      </w:r>
      <w:r>
        <w:rPr>
          <w:rStyle w:val="Style17"/>
          <w:rFonts w:eastAsia="Calibri" w:cs="Times New Roman" w:ascii="Times New Roman" w:hAnsi="Times New Roman" w:eastAsiaTheme="minorHAnsi"/>
          <w:b w:val="false"/>
          <w:bCs w:val="false"/>
          <w:i/>
          <w:iCs/>
          <w:color w:val="000000"/>
          <w:sz w:val="27"/>
          <w:szCs w:val="27"/>
          <w:u w:val="none"/>
        </w:rPr>
        <w:t xml:space="preserve"> и провести торги в соответствии с Приказом ФАС России №67.</w:t>
      </w:r>
    </w:p>
    <w:p>
      <w:pPr>
        <w:pStyle w:val="211"/>
        <w:tabs>
          <w:tab w:val="left" w:pos="567" w:leader="none"/>
        </w:tabs>
        <w:bidi w:val="0"/>
        <w:spacing w:lineRule="auto" w:line="240" w:before="0" w:after="0"/>
        <w:ind w:left="0" w:right="0" w:hanging="0"/>
        <w:contextualSpacing/>
        <w:jc w:val="both"/>
        <w:rPr/>
      </w:pPr>
      <w:r>
        <w:rPr>
          <w:rStyle w:val="Style17"/>
          <w:rFonts w:eastAsia="Calibri" w:cs="Times New Roman" w:ascii="Times New Roman" w:hAnsi="Times New Roman" w:eastAsiaTheme="minorHAnsi"/>
          <w:b w:val="false"/>
          <w:bCs w:val="false"/>
          <w:i/>
          <w:iCs/>
          <w:color w:val="000000"/>
          <w:sz w:val="27"/>
          <w:szCs w:val="27"/>
          <w:u w:val="none"/>
        </w:rPr>
        <w:t xml:space="preserve">    </w:t>
      </w:r>
      <w:r>
        <w:rPr>
          <w:rStyle w:val="Style17"/>
          <w:rFonts w:eastAsia="Calibri" w:cs="Times New Roman" w:ascii="Times New Roman" w:hAnsi="Times New Roman" w:eastAsiaTheme="minorHAnsi"/>
          <w:b w:val="false"/>
          <w:bCs w:val="false"/>
          <w:i/>
          <w:iCs/>
          <w:color w:val="000000"/>
          <w:sz w:val="27"/>
          <w:szCs w:val="27"/>
          <w:u w:val="none"/>
        </w:rPr>
        <w:t xml:space="preserve">С учетом изложенного, действия Учреждения признаны нарушающими </w:t>
      </w:r>
      <w:r>
        <w:rPr>
          <w:rStyle w:val="Style17"/>
          <w:rFonts w:eastAsia="Calibri" w:cs="Times New Roman" w:ascii="Times New Roman" w:hAnsi="Times New Roman" w:eastAsiaTheme="minorHAnsi"/>
          <w:b w:val="false"/>
          <w:bCs w:val="false"/>
          <w:i/>
          <w:iCs/>
          <w:color w:val="000000"/>
          <w:sz w:val="27"/>
          <w:szCs w:val="27"/>
          <w:u w:val="none"/>
        </w:rPr>
        <w:t>част</w:t>
      </w:r>
      <w:r>
        <w:rPr>
          <w:rStyle w:val="Style17"/>
          <w:rFonts w:eastAsia="Calibri" w:cs="Times New Roman" w:ascii="Times New Roman" w:hAnsi="Times New Roman" w:eastAsiaTheme="minorHAnsi"/>
          <w:b w:val="false"/>
          <w:bCs w:val="false"/>
          <w:i/>
          <w:iCs/>
          <w:color w:val="000000"/>
          <w:sz w:val="27"/>
          <w:szCs w:val="27"/>
          <w:u w:val="none"/>
        </w:rPr>
        <w:t>ь</w:t>
      </w:r>
      <w:r>
        <w:rPr>
          <w:rStyle w:val="Style17"/>
          <w:rFonts w:eastAsia="Calibri" w:cs="Times New Roman" w:ascii="Times New Roman" w:hAnsi="Times New Roman" w:eastAsiaTheme="minorHAnsi"/>
          <w:b w:val="false"/>
          <w:bCs w:val="false"/>
          <w:i/>
          <w:iCs/>
          <w:color w:val="000000"/>
          <w:sz w:val="27"/>
          <w:szCs w:val="27"/>
          <w:u w:val="none"/>
        </w:rPr>
        <w:t xml:space="preserve"> 1 статьи 17.1 </w:t>
      </w:r>
      <w:r>
        <w:rPr>
          <w:rStyle w:val="Style17"/>
          <w:rFonts w:eastAsia="Calibri" w:cs="Times New Roman" w:ascii="Times New Roman" w:hAnsi="Times New Roman" w:eastAsiaTheme="minorHAnsi"/>
          <w:b w:val="false"/>
          <w:bCs w:val="false"/>
          <w:i/>
          <w:iCs/>
          <w:color w:val="000000"/>
          <w:sz w:val="27"/>
          <w:szCs w:val="27"/>
          <w:u w:val="none"/>
        </w:rPr>
        <w:t xml:space="preserve">Закона «О защите конкуренции», </w:t>
      </w:r>
      <w:r>
        <w:rPr>
          <w:rStyle w:val="Style17"/>
          <w:rFonts w:eastAsia="Calibri" w:cs="Times New Roman" w:ascii="Times New Roman" w:hAnsi="Times New Roman" w:eastAsiaTheme="minorHAnsi"/>
          <w:b w:val="false"/>
          <w:bCs w:val="false"/>
          <w:i/>
          <w:iCs/>
          <w:color w:val="000000"/>
          <w:sz w:val="27"/>
          <w:szCs w:val="27"/>
          <w:u w:val="none"/>
        </w:rPr>
        <w:t xml:space="preserve">выразившиеся в </w:t>
      </w:r>
      <w:r>
        <w:rPr>
          <w:rStyle w:val="Style17"/>
          <w:rFonts w:eastAsia="Calibri" w:cs="Times New Roman" w:ascii="Times New Roman" w:hAnsi="Times New Roman" w:eastAsiaTheme="minorHAnsi"/>
          <w:b w:val="false"/>
          <w:bCs/>
          <w:i/>
          <w:iCs/>
          <w:color w:val="000000"/>
          <w:sz w:val="27"/>
          <w:szCs w:val="27"/>
          <w:u w:val="none"/>
        </w:rPr>
        <w:t xml:space="preserve">заключении договора аренды муниципального имущества в 2015 году с обществом без проведения торгов.  </w:t>
      </w:r>
      <w:r>
        <w:rPr>
          <w:rStyle w:val="Style17"/>
          <w:rFonts w:eastAsia="Calibri" w:cs="Times New Roman" w:ascii="Times New Roman" w:hAnsi="Times New Roman" w:eastAsiaTheme="minorHAnsi"/>
          <w:b w:val="false"/>
          <w:bCs w:val="false"/>
          <w:i/>
          <w:iCs/>
          <w:color w:val="000000"/>
          <w:sz w:val="27"/>
          <w:szCs w:val="27"/>
          <w:u w:val="none"/>
        </w:rPr>
        <w:t xml:space="preserve"> </w:t>
      </w:r>
      <w:r>
        <w:rPr>
          <w:rStyle w:val="Style17"/>
          <w:rFonts w:eastAsia="Calibri" w:cs="Times New Roman" w:ascii="Times New Roman" w:hAnsi="Times New Roman" w:eastAsiaTheme="minorHAnsi"/>
          <w:b w:val="false"/>
          <w:bCs w:val="false"/>
          <w:i/>
          <w:iCs/>
          <w:color w:val="000000"/>
          <w:sz w:val="27"/>
          <w:szCs w:val="27"/>
          <w:u w:val="none"/>
        </w:rPr>
        <w:t xml:space="preserve"> </w:t>
      </w:r>
    </w:p>
    <w:p>
      <w:pPr>
        <w:pStyle w:val="211"/>
        <w:tabs>
          <w:tab w:val="left" w:pos="563" w:leader="none"/>
          <w:tab w:val="left" w:pos="567" w:leader="none"/>
        </w:tabs>
        <w:bidi w:val="0"/>
        <w:spacing w:lineRule="auto" w:line="240" w:before="0" w:after="0"/>
        <w:ind w:left="0" w:right="0" w:hanging="0"/>
        <w:contextualSpacing/>
        <w:jc w:val="both"/>
        <w:rPr/>
      </w:pPr>
      <w:r>
        <w:rPr>
          <w:rStyle w:val="Style17"/>
          <w:rFonts w:eastAsia="Calibri" w:cs="Times New Roman" w:ascii="Times New Roman" w:hAnsi="Times New Roman" w:eastAsiaTheme="minorHAnsi"/>
          <w:b w:val="false"/>
          <w:bCs w:val="false"/>
          <w:i/>
          <w:iCs/>
          <w:color w:val="000000"/>
          <w:sz w:val="27"/>
          <w:szCs w:val="27"/>
          <w:u w:val="none"/>
        </w:rPr>
        <w:t xml:space="preserve">       </w:t>
      </w:r>
      <w:r>
        <w:rPr>
          <w:rStyle w:val="Style17"/>
          <w:rFonts w:eastAsia="Calibri" w:cs="Times New Roman" w:ascii="Times New Roman" w:hAnsi="Times New Roman" w:eastAsiaTheme="minorHAnsi"/>
          <w:b w:val="false"/>
          <w:bCs w:val="false"/>
          <w:i/>
          <w:iCs/>
          <w:color w:val="000000"/>
          <w:sz w:val="27"/>
          <w:szCs w:val="27"/>
          <w:u w:val="none"/>
        </w:rPr>
        <w:t xml:space="preserve">В связи с тем, что договор аренды был расторгнут в добровольном порядке между </w:t>
      </w:r>
      <w:r>
        <w:rPr>
          <w:rStyle w:val="Style17"/>
          <w:rFonts w:eastAsia="Calibri" w:cs="Times New Roman" w:ascii="Times New Roman" w:hAnsi="Times New Roman" w:eastAsiaTheme="minorHAnsi"/>
          <w:b w:val="false"/>
          <w:bCs w:val="false"/>
          <w:i/>
          <w:iCs/>
          <w:color w:val="000000"/>
          <w:sz w:val="27"/>
          <w:szCs w:val="27"/>
          <w:u w:val="none"/>
        </w:rPr>
        <w:t>Учреждение</w:t>
      </w:r>
      <w:r>
        <w:rPr>
          <w:rStyle w:val="Style17"/>
          <w:rFonts w:eastAsia="Calibri" w:cs="Times New Roman" w:ascii="Times New Roman" w:hAnsi="Times New Roman" w:eastAsiaTheme="minorHAnsi"/>
          <w:b w:val="false"/>
          <w:bCs w:val="false"/>
          <w:i/>
          <w:iCs/>
          <w:color w:val="000000"/>
          <w:sz w:val="27"/>
          <w:szCs w:val="27"/>
          <w:u w:val="none"/>
        </w:rPr>
        <w:t xml:space="preserve">м и обществом, обязательное для исполнения предписание не выдавалось.  Материалы дела переданы ответственному должностному лицу Ханты-Мансийского УФАС России для рассмотрения вопроса о возбуждении дела об административном правонарушении по части 1 статьи 14.9 КоАП РФ в отношении виновных лиц.  </w:t>
      </w:r>
      <w:r>
        <w:rPr>
          <w:rStyle w:val="Style17"/>
          <w:rFonts w:eastAsia="Calibri" w:cs="Times New Roman" w:ascii="Times New Roman" w:hAnsi="Times New Roman" w:eastAsiaTheme="minorHAnsi"/>
          <w:b w:val="false"/>
          <w:bCs w:val="false"/>
          <w:i/>
          <w:iCs/>
          <w:color w:val="000000"/>
          <w:sz w:val="27"/>
          <w:szCs w:val="27"/>
          <w:u w:val="none"/>
        </w:rPr>
        <w:t xml:space="preserve"> </w:t>
      </w:r>
      <w:r>
        <w:rPr>
          <w:rStyle w:val="Style17"/>
          <w:rFonts w:eastAsia="Calibri" w:cs="Times New Roman" w:ascii="Times New Roman" w:hAnsi="Times New Roman" w:eastAsiaTheme="minorHAnsi"/>
          <w:b w:val="false"/>
          <w:bCs w:val="false"/>
          <w:i/>
          <w:iCs/>
          <w:color w:val="000000"/>
          <w:sz w:val="27"/>
          <w:szCs w:val="27"/>
          <w:u w:val="none"/>
        </w:rPr>
        <w:t xml:space="preserve"> </w:t>
      </w:r>
      <w:r>
        <w:rPr>
          <w:rStyle w:val="Style17"/>
          <w:rFonts w:eastAsia="Calibri" w:cs="Times New Roman" w:ascii="Times New Roman" w:hAnsi="Times New Roman" w:eastAsiaTheme="minorHAnsi"/>
          <w:b w:val="false"/>
          <w:bCs w:val="false"/>
          <w:i/>
          <w:iCs/>
          <w:color w:val="000000"/>
          <w:sz w:val="27"/>
          <w:szCs w:val="27"/>
          <w:u w:val="none"/>
          <w:lang w:val="ru-RU"/>
        </w:rPr>
        <w:t xml:space="preserve"> </w:t>
      </w:r>
    </w:p>
    <w:sectPr>
      <w:headerReference w:type="default" r:id="rId3"/>
      <w:type w:val="nextPage"/>
      <w:pgSz w:w="11906" w:h="16838"/>
      <w:pgMar w:left="1134" w:right="567" w:header="1134" w:top="1191"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ourier New">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Tahoma">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hdr>
</file>

<file path=word/settings.xml><?xml version="1.0" encoding="utf-8"?>
<w:settings xmlns:w="http://schemas.openxmlformats.org/wordprocessingml/2006/main">
  <w:zoom w:percent="16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e1ab4"/>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rsid w:val="00223add"/>
    <w:pPr>
      <w:spacing w:lineRule="atLeast" w:line="690" w:beforeAutospacing="1" w:after="495"/>
      <w:outlineLvl w:val="0"/>
    </w:pPr>
    <w:rPr>
      <w:rFonts w:ascii="Arial" w:hAnsi="Arial" w:cs="Arial"/>
      <w:sz w:val="35"/>
      <w:szCs w:val="35"/>
    </w:rPr>
  </w:style>
  <w:style w:type="paragraph" w:styleId="2">
    <w:name w:val="Heading 2"/>
    <w:basedOn w:val="Normal"/>
    <w:qFormat/>
    <w:rsid w:val="005c39d4"/>
    <w:pPr>
      <w:keepNext/>
      <w:spacing w:before="240" w:after="60"/>
      <w:outlineLvl w:val="1"/>
    </w:pPr>
    <w:rPr>
      <w:rFonts w:ascii="Arial" w:hAnsi="Arial" w:cs="Arial"/>
      <w:b/>
      <w:bCs/>
      <w:i/>
      <w:iCs/>
      <w:sz w:val="28"/>
      <w:szCs w:val="28"/>
    </w:rPr>
  </w:style>
  <w:style w:type="paragraph" w:styleId="3">
    <w:name w:val="Heading 3"/>
    <w:basedOn w:val="Normal"/>
    <w:link w:val="30"/>
    <w:qFormat/>
    <w:rsid w:val="004005ec"/>
    <w:pPr>
      <w:keepNext/>
      <w:spacing w:before="240" w:after="60"/>
      <w:jc w:val="center"/>
      <w:outlineLvl w:val="2"/>
    </w:pPr>
    <w:rPr>
      <w:b/>
      <w:bCs/>
      <w:sz w:val="28"/>
      <w:szCs w:val="28"/>
    </w:rPr>
  </w:style>
  <w:style w:type="paragraph" w:styleId="4">
    <w:name w:val="Heading 4"/>
    <w:basedOn w:val="Normal"/>
    <w:link w:val="40"/>
    <w:unhideWhenUsed/>
    <w:qFormat/>
    <w:rsid w:val="007132b9"/>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Основной текст Знак"/>
    <w:link w:val="a3"/>
    <w:qFormat/>
    <w:locked/>
    <w:rsid w:val="00296abc"/>
    <w:rPr>
      <w:b/>
      <w:bCs/>
      <w:sz w:val="22"/>
      <w:szCs w:val="24"/>
      <w:lang w:val="ru-RU" w:eastAsia="ru-RU" w:bidi="ar-SA"/>
    </w:rPr>
  </w:style>
  <w:style w:type="character" w:styleId="HTML" w:customStyle="1">
    <w:name w:val="Стандартный HTML Знак"/>
    <w:link w:val="HTML"/>
    <w:qFormat/>
    <w:rsid w:val="00ad1332"/>
    <w:rPr>
      <w:rFonts w:ascii="Courier New" w:hAnsi="Courier New" w:cs="Courier New"/>
      <w:lang w:val="ru-RU" w:eastAsia="ru-RU" w:bidi="ar-SA"/>
    </w:rPr>
  </w:style>
  <w:style w:type="character" w:styleId="Style11" w:customStyle="1">
    <w:name w:val="Основной текст с отступом Знак"/>
    <w:link w:val="a6"/>
    <w:semiHidden/>
    <w:qFormat/>
    <w:locked/>
    <w:rsid w:val="00422c3a"/>
    <w:rPr>
      <w:rFonts w:ascii="Calibri" w:hAnsi="Calibri"/>
      <w:sz w:val="22"/>
      <w:szCs w:val="22"/>
      <w:lang w:val="ru-RU" w:eastAsia="en-US" w:bidi="ar-SA"/>
    </w:rPr>
  </w:style>
  <w:style w:type="character" w:styleId="21" w:customStyle="1">
    <w:name w:val="Основной текст с отступом 2 Знак"/>
    <w:link w:val="20"/>
    <w:semiHidden/>
    <w:qFormat/>
    <w:locked/>
    <w:rsid w:val="00422c3a"/>
    <w:rPr>
      <w:rFonts w:ascii="Calibri" w:hAnsi="Calibri"/>
      <w:sz w:val="22"/>
      <w:szCs w:val="22"/>
      <w:lang w:val="ru-RU" w:eastAsia="en-US" w:bidi="ar-SA"/>
    </w:rPr>
  </w:style>
  <w:style w:type="character" w:styleId="22" w:customStyle="1">
    <w:name w:val="Основной текст 2 Знак"/>
    <w:link w:val="22"/>
    <w:semiHidden/>
    <w:qFormat/>
    <w:locked/>
    <w:rsid w:val="00422c3a"/>
    <w:rPr>
      <w:rFonts w:ascii="Calibri" w:hAnsi="Calibri"/>
      <w:sz w:val="22"/>
      <w:szCs w:val="22"/>
      <w:lang w:val="ru-RU" w:eastAsia="en-US" w:bidi="ar-SA"/>
    </w:rPr>
  </w:style>
  <w:style w:type="character" w:styleId="31" w:customStyle="1">
    <w:name w:val="Заголовок 3 Знак"/>
    <w:link w:val="3"/>
    <w:qFormat/>
    <w:rsid w:val="004005ec"/>
    <w:rPr>
      <w:b/>
      <w:bCs/>
      <w:sz w:val="28"/>
      <w:szCs w:val="28"/>
    </w:rPr>
  </w:style>
  <w:style w:type="character" w:styleId="Style12">
    <w:name w:val="Интернет-ссылка"/>
    <w:uiPriority w:val="99"/>
    <w:rsid w:val="00223add"/>
    <w:rPr>
      <w:color w:val="0000FF"/>
      <w:u w:val="single"/>
    </w:rPr>
  </w:style>
  <w:style w:type="character" w:styleId="Pagenumber">
    <w:name w:val="page number"/>
    <w:basedOn w:val="DefaultParagraphFont"/>
    <w:qFormat/>
    <w:rsid w:val="00987bea"/>
    <w:rPr/>
  </w:style>
  <w:style w:type="character" w:styleId="Fontstyle12" w:customStyle="1">
    <w:name w:val="fontstyle12"/>
    <w:basedOn w:val="DefaultParagraphFont"/>
    <w:qFormat/>
    <w:rsid w:val="002300d9"/>
    <w:rPr/>
  </w:style>
  <w:style w:type="character" w:styleId="Fontstyle11" w:customStyle="1">
    <w:name w:val="fontstyle11"/>
    <w:basedOn w:val="DefaultParagraphFont"/>
    <w:qFormat/>
    <w:rsid w:val="002300d9"/>
    <w:rPr/>
  </w:style>
  <w:style w:type="character" w:styleId="SUBST" w:customStyle="1">
    <w:name w:val="__SUBST"/>
    <w:qFormat/>
    <w:rsid w:val="00557432"/>
    <w:rPr>
      <w:b/>
      <w:bCs/>
      <w:i/>
      <w:iCs/>
      <w:sz w:val="20"/>
      <w:szCs w:val="20"/>
    </w:rPr>
  </w:style>
  <w:style w:type="character" w:styleId="FontStyle111" w:customStyle="1">
    <w:name w:val="Font Style11"/>
    <w:qFormat/>
    <w:rsid w:val="00d55a6a"/>
    <w:rPr>
      <w:rFonts w:ascii="Times New Roman" w:hAnsi="Times New Roman" w:cs="Times New Roman"/>
      <w:b/>
      <w:bCs/>
      <w:sz w:val="26"/>
      <w:szCs w:val="26"/>
    </w:rPr>
  </w:style>
  <w:style w:type="character" w:styleId="FontStyle21" w:customStyle="1">
    <w:name w:val="Font Style21"/>
    <w:qFormat/>
    <w:rsid w:val="0026225f"/>
    <w:rPr>
      <w:rFonts w:ascii="Times New Roman" w:hAnsi="Times New Roman" w:cs="Times New Roman"/>
      <w:sz w:val="24"/>
      <w:szCs w:val="24"/>
    </w:rPr>
  </w:style>
  <w:style w:type="character" w:styleId="32" w:customStyle="1">
    <w:name w:val="Основной текст с отступом 3 Знак"/>
    <w:link w:val="31"/>
    <w:qFormat/>
    <w:rsid w:val="00292543"/>
    <w:rPr>
      <w:sz w:val="16"/>
      <w:szCs w:val="16"/>
    </w:rPr>
  </w:style>
  <w:style w:type="character" w:styleId="Textexposedshow" w:customStyle="1">
    <w:name w:val="text_exposed_show"/>
    <w:uiPriority w:val="99"/>
    <w:qFormat/>
    <w:rsid w:val="0072677f"/>
    <w:rPr/>
  </w:style>
  <w:style w:type="character" w:styleId="Appleconvertedspace" w:customStyle="1">
    <w:name w:val="apple-converted-space"/>
    <w:qFormat/>
    <w:rsid w:val="0072677f"/>
    <w:rPr/>
  </w:style>
  <w:style w:type="character" w:styleId="Style13" w:customStyle="1">
    <w:name w:val="Текст сноски Знак"/>
    <w:link w:val="af2"/>
    <w:uiPriority w:val="99"/>
    <w:qFormat/>
    <w:rsid w:val="0072677f"/>
    <w:rPr>
      <w:rFonts w:ascii="Calibri" w:hAnsi="Calibri" w:eastAsia="Calibri" w:cs="Calibri"/>
      <w:lang w:eastAsia="en-US"/>
    </w:rPr>
  </w:style>
  <w:style w:type="character" w:styleId="Footnotereference">
    <w:name w:val="footnote reference"/>
    <w:uiPriority w:val="99"/>
    <w:qFormat/>
    <w:rsid w:val="0072677f"/>
    <w:rPr>
      <w:vertAlign w:val="superscript"/>
    </w:rPr>
  </w:style>
  <w:style w:type="character" w:styleId="Style14" w:customStyle="1">
    <w:name w:val="Название Знак"/>
    <w:link w:val="af5"/>
    <w:qFormat/>
    <w:rsid w:val="00db54d2"/>
    <w:rPr>
      <w:rFonts w:ascii="Cambria" w:hAnsi="Cambria" w:eastAsia="Times New Roman" w:cs="Times New Roman"/>
      <w:b/>
      <w:bCs/>
      <w:sz w:val="32"/>
      <w:szCs w:val="32"/>
    </w:rPr>
  </w:style>
  <w:style w:type="character" w:styleId="Style15" w:customStyle="1">
    <w:name w:val="Основной текст_"/>
    <w:basedOn w:val="DefaultParagraphFont"/>
    <w:link w:val="12"/>
    <w:qFormat/>
    <w:rsid w:val="000674fe"/>
    <w:rPr>
      <w:sz w:val="27"/>
      <w:szCs w:val="27"/>
      <w:shd w:fill="FFFFFF" w:val="clear"/>
    </w:rPr>
  </w:style>
  <w:style w:type="character" w:styleId="33" w:customStyle="1">
    <w:name w:val="Заголовок №3_"/>
    <w:basedOn w:val="DefaultParagraphFont"/>
    <w:link w:val="36"/>
    <w:qFormat/>
    <w:rsid w:val="000674fe"/>
    <w:rPr>
      <w:sz w:val="27"/>
      <w:szCs w:val="27"/>
      <w:shd w:fill="FFFFFF" w:val="clear"/>
    </w:rPr>
  </w:style>
  <w:style w:type="character" w:styleId="6" w:customStyle="1">
    <w:name w:val="Основной текст (6)_"/>
    <w:basedOn w:val="DefaultParagraphFont"/>
    <w:link w:val="60"/>
    <w:qFormat/>
    <w:rsid w:val="000674fe"/>
    <w:rPr>
      <w:rFonts w:ascii="Courier New" w:hAnsi="Courier New" w:eastAsia="Courier New" w:cs="Courier New"/>
      <w:sz w:val="13"/>
      <w:szCs w:val="13"/>
      <w:shd w:fill="FFFFFF" w:val="clear"/>
    </w:rPr>
  </w:style>
  <w:style w:type="character" w:styleId="7" w:customStyle="1">
    <w:name w:val="Основной текст (7)_"/>
    <w:basedOn w:val="DefaultParagraphFont"/>
    <w:link w:val="70"/>
    <w:qFormat/>
    <w:rsid w:val="00ad50a6"/>
    <w:rPr>
      <w:sz w:val="27"/>
      <w:szCs w:val="27"/>
      <w:shd w:fill="FFFFFF" w:val="clear"/>
    </w:rPr>
  </w:style>
  <w:style w:type="character" w:styleId="Style16" w:customStyle="1">
    <w:name w:val="Верхний колонтитул Знак"/>
    <w:basedOn w:val="DefaultParagraphFont"/>
    <w:link w:val="a9"/>
    <w:uiPriority w:val="99"/>
    <w:qFormat/>
    <w:rsid w:val="00a3405c"/>
    <w:rPr>
      <w:sz w:val="24"/>
      <w:szCs w:val="24"/>
    </w:rPr>
  </w:style>
  <w:style w:type="character" w:styleId="41" w:customStyle="1">
    <w:name w:val="Заголовок 4 Знак"/>
    <w:basedOn w:val="DefaultParagraphFont"/>
    <w:link w:val="4"/>
    <w:qFormat/>
    <w:rsid w:val="007132b9"/>
    <w:rPr>
      <w:rFonts w:ascii="Cambria" w:hAnsi="Cambria" w:eastAsia="" w:cs="" w:asciiTheme="majorHAnsi" w:cstheme="majorBidi" w:eastAsiaTheme="majorEastAsia" w:hAnsiTheme="majorHAnsi"/>
      <w:b/>
      <w:bCs/>
      <w:i/>
      <w:iCs/>
      <w:color w:val="4F81BD" w:themeColor="accent1"/>
      <w:sz w:val="24"/>
      <w:szCs w:val="24"/>
    </w:rPr>
  </w:style>
  <w:style w:type="character" w:styleId="Strong">
    <w:name w:val="Strong"/>
    <w:basedOn w:val="DefaultParagraphFont"/>
    <w:uiPriority w:val="22"/>
    <w:qFormat/>
    <w:rsid w:val="00e00f39"/>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b w:val="false"/>
      <w:i w:val="false"/>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b w:val="false"/>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b w:val="false"/>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29">
    <w:name w:val="ListLabel 29"/>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0">
    <w:name w:val="ListLabel 30"/>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
    <w:name w:val="ListLabel 31"/>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2">
    <w:name w:val="ListLabel 32"/>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3">
    <w:name w:val="ListLabel 33"/>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4">
    <w:name w:val="ListLabel 34"/>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5">
    <w:name w:val="ListLabel 35"/>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6">
    <w:name w:val="ListLabel 36"/>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7">
    <w:name w:val="ListLabel 37"/>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8">
    <w:name w:val="ListLabel 3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9">
    <w:name w:val="ListLabel 39"/>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40">
    <w:name w:val="ListLabel 40"/>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u w:val="single"/>
    </w:rPr>
  </w:style>
  <w:style w:type="character" w:styleId="ListLabel51">
    <w:name w:val="ListLabel 51"/>
    <w:qFormat/>
    <w:rPr>
      <w:u w:val="single"/>
    </w:rPr>
  </w:style>
  <w:style w:type="character" w:styleId="ListLabel52">
    <w:name w:val="ListLabel 52"/>
    <w:qFormat/>
    <w:rPr>
      <w:u w:val="single"/>
    </w:rPr>
  </w:style>
  <w:style w:type="character" w:styleId="ListLabel53">
    <w:name w:val="ListLabel 53"/>
    <w:qFormat/>
    <w:rPr>
      <w:u w:val="single"/>
    </w:rPr>
  </w:style>
  <w:style w:type="character" w:styleId="ListLabel54">
    <w:name w:val="ListLabel 54"/>
    <w:qFormat/>
    <w:rPr>
      <w:u w:val="single"/>
    </w:rPr>
  </w:style>
  <w:style w:type="character" w:styleId="ListLabel55">
    <w:name w:val="ListLabel 55"/>
    <w:qFormat/>
    <w:rPr>
      <w:u w:val="single"/>
    </w:rPr>
  </w:style>
  <w:style w:type="character" w:styleId="ListLabel56">
    <w:name w:val="ListLabel 56"/>
    <w:qFormat/>
    <w:rPr>
      <w:u w:val="single"/>
    </w:rPr>
  </w:style>
  <w:style w:type="character" w:styleId="ListLabel57">
    <w:name w:val="ListLabel 57"/>
    <w:qFormat/>
    <w:rPr>
      <w:u w:val="single"/>
    </w:rPr>
  </w:style>
  <w:style w:type="character" w:styleId="ListLabel58">
    <w:name w:val="ListLabel 58"/>
    <w:qFormat/>
    <w:rPr>
      <w:rFonts w:cs="Times New Roman"/>
      <w:color w:val="00000A"/>
      <w:sz w:val="28"/>
    </w:rPr>
  </w:style>
  <w:style w:type="character" w:styleId="ListLabel59">
    <w:name w:val="ListLabel 59"/>
    <w:qFormat/>
    <w:rPr>
      <w:u w:val="single"/>
    </w:rPr>
  </w:style>
  <w:style w:type="character" w:styleId="ListLabel60">
    <w:name w:val="ListLabel 60"/>
    <w:qFormat/>
    <w:rPr>
      <w:rFonts w:ascii="Times New Roman" w:hAnsi="Times New Roman"/>
      <w:b/>
      <w:sz w:val="27"/>
      <w:u w:val="none"/>
    </w:rPr>
  </w:style>
  <w:style w:type="character" w:styleId="ListLabel61">
    <w:name w:val="ListLabel 61"/>
    <w:qFormat/>
    <w:rPr>
      <w:u w:val="single"/>
    </w:rPr>
  </w:style>
  <w:style w:type="character" w:styleId="ListLabel62">
    <w:name w:val="ListLabel 62"/>
    <w:qFormat/>
    <w:rPr>
      <w:u w:val="single"/>
    </w:rPr>
  </w:style>
  <w:style w:type="character" w:styleId="ListLabel63">
    <w:name w:val="ListLabel 63"/>
    <w:qFormat/>
    <w:rPr>
      <w:u w:val="single"/>
    </w:rPr>
  </w:style>
  <w:style w:type="character" w:styleId="ListLabel64">
    <w:name w:val="ListLabel 64"/>
    <w:qFormat/>
    <w:rPr>
      <w:u w:val="single"/>
    </w:rPr>
  </w:style>
  <w:style w:type="character" w:styleId="ListLabel65">
    <w:name w:val="ListLabel 65"/>
    <w:qFormat/>
    <w:rPr>
      <w:u w:val="single"/>
    </w:rPr>
  </w:style>
  <w:style w:type="character" w:styleId="ListLabel66">
    <w:name w:val="ListLabel 66"/>
    <w:qFormat/>
    <w:rPr>
      <w:u w:val="single"/>
    </w:rPr>
  </w:style>
  <w:style w:type="character" w:styleId="ListLabel67">
    <w:name w:val="ListLabel 67"/>
    <w:qFormat/>
    <w:rPr>
      <w:u w:val="single"/>
    </w:rPr>
  </w:style>
  <w:style w:type="character" w:styleId="ListLabel68">
    <w:name w:val="ListLabel 68"/>
    <w:qFormat/>
    <w:rPr>
      <w:rFonts w:eastAsia="Times New Roman" w:cs="Times New Roman"/>
    </w:rPr>
  </w:style>
  <w:style w:type="character" w:styleId="ListLabel69">
    <w:name w:val="ListLabel 69"/>
    <w:qFormat/>
    <w:rPr>
      <w:color w:val="000000"/>
    </w:rPr>
  </w:style>
  <w:style w:type="character" w:styleId="Style17">
    <w:name w:val="Выделение жирным"/>
    <w:qFormat/>
    <w:rPr>
      <w:b/>
      <w:bCs/>
    </w:rPr>
  </w:style>
  <w:style w:type="character" w:styleId="ListLabel70">
    <w:name w:val="ListLabel 70"/>
    <w:qFormat/>
    <w:rPr>
      <w:u w:val="single"/>
    </w:rPr>
  </w:style>
  <w:style w:type="character" w:styleId="ListLabel71">
    <w:name w:val="ListLabel 71"/>
    <w:qFormat/>
    <w:rPr>
      <w:u w:val="single"/>
    </w:rPr>
  </w:style>
  <w:style w:type="character" w:styleId="ListLabel72">
    <w:name w:val="ListLabel 72"/>
    <w:qFormat/>
    <w:rPr>
      <w:u w:val="single"/>
    </w:rPr>
  </w:style>
  <w:style w:type="character" w:styleId="ListLabel73">
    <w:name w:val="ListLabel 73"/>
    <w:qFormat/>
    <w:rPr>
      <w:u w:val="single"/>
    </w:rPr>
  </w:style>
  <w:style w:type="character" w:styleId="ListLabel74">
    <w:name w:val="ListLabel 74"/>
    <w:qFormat/>
    <w:rPr>
      <w:u w:val="single"/>
    </w:rPr>
  </w:style>
  <w:style w:type="character" w:styleId="ListLabel75">
    <w:name w:val="ListLabel 75"/>
    <w:qFormat/>
    <w:rPr>
      <w:u w:val="single"/>
    </w:rPr>
  </w:style>
  <w:style w:type="character" w:styleId="ListLabel76">
    <w:name w:val="ListLabel 76"/>
    <w:qFormat/>
    <w:rPr>
      <w:u w:val="single"/>
    </w:rPr>
  </w:style>
  <w:style w:type="character" w:styleId="ListLabel77">
    <w:name w:val="ListLabel 77"/>
    <w:qFormat/>
    <w:rPr>
      <w:u w:val="single"/>
    </w:rPr>
  </w:style>
  <w:style w:type="character" w:styleId="ListLabel78">
    <w:name w:val="ListLabel 78"/>
    <w:qFormat/>
    <w:rPr>
      <w:u w:val="single"/>
    </w:rPr>
  </w:style>
  <w:style w:type="character" w:styleId="ListLabel79">
    <w:name w:val="ListLabel 79"/>
    <w:qFormat/>
    <w:rPr>
      <w:rFonts w:ascii="Times New Roman" w:hAnsi="Times New Roman"/>
      <w:b/>
      <w:sz w:val="27"/>
      <w:u w:val="none"/>
    </w:rPr>
  </w:style>
  <w:style w:type="character" w:styleId="ListLabel80">
    <w:name w:val="ListLabel 80"/>
    <w:qFormat/>
    <w:rPr>
      <w:u w:val="single"/>
    </w:rPr>
  </w:style>
  <w:style w:type="character" w:styleId="ListLabel81">
    <w:name w:val="ListLabel 81"/>
    <w:qFormat/>
    <w:rPr>
      <w:u w:val="single"/>
    </w:rPr>
  </w:style>
  <w:style w:type="character" w:styleId="ListLabel82">
    <w:name w:val="ListLabel 82"/>
    <w:qFormat/>
    <w:rPr>
      <w:u w:val="single"/>
    </w:rPr>
  </w:style>
  <w:style w:type="character" w:styleId="ListLabel83">
    <w:name w:val="ListLabel 83"/>
    <w:qFormat/>
    <w:rPr>
      <w:u w:val="single"/>
    </w:rPr>
  </w:style>
  <w:style w:type="character" w:styleId="ListLabel84">
    <w:name w:val="ListLabel 84"/>
    <w:qFormat/>
    <w:rPr>
      <w:u w:val="single"/>
    </w:rPr>
  </w:style>
  <w:style w:type="character" w:styleId="ListLabel85">
    <w:name w:val="ListLabel 85"/>
    <w:qFormat/>
    <w:rPr>
      <w:u w:val="single"/>
    </w:rPr>
  </w:style>
  <w:style w:type="character" w:styleId="ListLabel86">
    <w:name w:val="ListLabel 86"/>
    <w:qFormat/>
    <w:rPr>
      <w:u w:val="single"/>
    </w:rPr>
  </w:style>
  <w:style w:type="character" w:styleId="ListLabel87">
    <w:name w:val="ListLabel 87"/>
    <w:qFormat/>
    <w:rPr>
      <w:u w:val="single"/>
    </w:rPr>
  </w:style>
  <w:style w:type="character" w:styleId="ListLabel88">
    <w:name w:val="ListLabel 88"/>
    <w:qFormat/>
    <w:rPr>
      <w:u w:val="single"/>
    </w:rPr>
  </w:style>
  <w:style w:type="character" w:styleId="ListLabel89">
    <w:name w:val="ListLabel 89"/>
    <w:qFormat/>
    <w:rPr>
      <w:u w:val="single"/>
    </w:rPr>
  </w:style>
  <w:style w:type="character" w:styleId="ListLabel90">
    <w:name w:val="ListLabel 90"/>
    <w:qFormat/>
    <w:rPr>
      <w:u w:val="single"/>
    </w:rPr>
  </w:style>
  <w:style w:type="character" w:styleId="ListLabel91">
    <w:name w:val="ListLabel 91"/>
    <w:qFormat/>
    <w:rPr>
      <w:u w:val="single"/>
    </w:rPr>
  </w:style>
  <w:style w:type="character" w:styleId="ListLabel92">
    <w:name w:val="ListLabel 92"/>
    <w:qFormat/>
    <w:rPr>
      <w:u w:val="single"/>
    </w:rPr>
  </w:style>
  <w:style w:type="character" w:styleId="ListLabel93">
    <w:name w:val="ListLabel 93"/>
    <w:qFormat/>
    <w:rPr>
      <w:u w:val="single"/>
    </w:rPr>
  </w:style>
  <w:style w:type="character" w:styleId="ListLabel94">
    <w:name w:val="ListLabel 94"/>
    <w:qFormat/>
    <w:rPr>
      <w:u w:val="single"/>
    </w:rPr>
  </w:style>
  <w:style w:type="character" w:styleId="ListLabel95">
    <w:name w:val="ListLabel 95"/>
    <w:qFormat/>
    <w:rPr>
      <w:u w:val="single"/>
    </w:rPr>
  </w:style>
  <w:style w:type="character" w:styleId="ListLabel96">
    <w:name w:val="ListLabel 96"/>
    <w:qFormat/>
    <w:rPr>
      <w:b/>
      <w:sz w:val="27"/>
      <w:u w:val="none"/>
    </w:rPr>
  </w:style>
  <w:style w:type="character" w:styleId="ListLabel97">
    <w:name w:val="ListLabel 97"/>
    <w:qFormat/>
    <w:rPr>
      <w:u w:val="single"/>
    </w:rPr>
  </w:style>
  <w:style w:type="character" w:styleId="ListLabel98">
    <w:name w:val="ListLabel 98"/>
    <w:qFormat/>
    <w:rPr>
      <w:u w:val="single"/>
    </w:rPr>
  </w:style>
  <w:style w:type="character" w:styleId="ListLabel99">
    <w:name w:val="ListLabel 99"/>
    <w:qFormat/>
    <w:rPr>
      <w:u w:val="single"/>
    </w:rPr>
  </w:style>
  <w:style w:type="character" w:styleId="ListLabel100">
    <w:name w:val="ListLabel 100"/>
    <w:qFormat/>
    <w:rPr>
      <w:u w:val="single"/>
    </w:rPr>
  </w:style>
  <w:style w:type="character" w:styleId="ListLabel101">
    <w:name w:val="ListLabel 101"/>
    <w:qFormat/>
    <w:rPr>
      <w:u w:val="single"/>
    </w:rPr>
  </w:style>
  <w:style w:type="character" w:styleId="ListLabel102">
    <w:name w:val="ListLabel 102"/>
    <w:qFormat/>
    <w:rPr>
      <w:u w:val="single"/>
    </w:rPr>
  </w:style>
  <w:style w:type="character" w:styleId="ListLabel103">
    <w:name w:val="ListLabel 103"/>
    <w:qFormat/>
    <w:rPr>
      <w:u w:val="single"/>
    </w:rPr>
  </w:style>
  <w:style w:type="character" w:styleId="ListLabel104">
    <w:name w:val="ListLabel 104"/>
    <w:qFormat/>
    <w:rPr>
      <w:u w:val="single"/>
    </w:rPr>
  </w:style>
  <w:style w:type="character" w:styleId="ListLabel105">
    <w:name w:val="ListLabel 105"/>
    <w:qFormat/>
    <w:rPr>
      <w:u w:val="single"/>
    </w:rPr>
  </w:style>
  <w:style w:type="character" w:styleId="ListLabel106">
    <w:name w:val="ListLabel 106"/>
    <w:qFormat/>
    <w:rPr>
      <w:u w:val="single"/>
    </w:rPr>
  </w:style>
  <w:style w:type="character" w:styleId="ListLabel107">
    <w:name w:val="ListLabel 107"/>
    <w:qFormat/>
    <w:rPr>
      <w:u w:val="single"/>
    </w:rPr>
  </w:style>
  <w:style w:type="character" w:styleId="ListLabel108">
    <w:name w:val="ListLabel 108"/>
    <w:qFormat/>
    <w:rPr>
      <w:u w:val="single"/>
    </w:rPr>
  </w:style>
  <w:style w:type="character" w:styleId="ListLabel109">
    <w:name w:val="ListLabel 109"/>
    <w:qFormat/>
    <w:rPr>
      <w:u w:val="single"/>
    </w:rPr>
  </w:style>
  <w:style w:type="character" w:styleId="ListLabel110">
    <w:name w:val="ListLabel 110"/>
    <w:qFormat/>
    <w:rPr>
      <w:u w:val="single"/>
    </w:rPr>
  </w:style>
  <w:style w:type="character" w:styleId="ListLabel111">
    <w:name w:val="ListLabel 111"/>
    <w:qFormat/>
    <w:rPr>
      <w:u w:val="single"/>
    </w:rPr>
  </w:style>
  <w:style w:type="character" w:styleId="Style18">
    <w:name w:val="Основной шрифт абзаца"/>
    <w:qFormat/>
    <w:rPr/>
  </w:style>
  <w:style w:type="character" w:styleId="Iceouttxt">
    <w:name w:val="iceouttxt"/>
    <w:basedOn w:val="Style18"/>
    <w:qFormat/>
    <w:rPr/>
  </w:style>
  <w:style w:type="character" w:styleId="Style19">
    <w:name w:val="Маркеры списка"/>
    <w:qFormat/>
    <w:rPr>
      <w:rFonts w:ascii="OpenSymbol" w:hAnsi="OpenSymbol" w:eastAsia="OpenSymbol" w:cs="OpenSymbol"/>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Body Text"/>
    <w:basedOn w:val="Normal"/>
    <w:link w:val="a4"/>
    <w:rsid w:val="00296abc"/>
    <w:pPr>
      <w:jc w:val="center"/>
    </w:pPr>
    <w:rPr>
      <w:b/>
      <w:bCs/>
      <w:sz w:val="22"/>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34"/>
    <w:qFormat/>
    <w:rsid w:val="00ad1332"/>
    <w:pPr>
      <w:spacing w:lineRule="auto" w:line="276" w:before="0" w:after="200"/>
      <w:ind w:left="720" w:hanging="0"/>
      <w:contextualSpacing/>
    </w:pPr>
    <w:rPr>
      <w:rFonts w:ascii="Calibri" w:hAnsi="Calibri"/>
      <w:sz w:val="22"/>
      <w:szCs w:val="22"/>
    </w:rPr>
  </w:style>
  <w:style w:type="paragraph" w:styleId="HTMLPreformatted">
    <w:name w:val="HTML Preformatted"/>
    <w:basedOn w:val="Normal"/>
    <w:link w:val="HTML0"/>
    <w:unhideWhenUsed/>
    <w:qFormat/>
    <w:rsid w:val="00ad133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11" w:customStyle="1">
    <w:name w:val="Абзац списка1"/>
    <w:basedOn w:val="Normal"/>
    <w:qFormat/>
    <w:rsid w:val="00422c3a"/>
    <w:pPr>
      <w:spacing w:lineRule="auto" w:line="276" w:before="0" w:after="200"/>
      <w:ind w:left="720" w:hanging="0"/>
    </w:pPr>
    <w:rPr>
      <w:rFonts w:ascii="Calibri" w:hAnsi="Calibri" w:eastAsia="Calibri"/>
      <w:sz w:val="22"/>
      <w:szCs w:val="22"/>
    </w:rPr>
  </w:style>
  <w:style w:type="paragraph" w:styleId="ConsPlusNormal" w:customStyle="1">
    <w:name w:val="ConsPlusNormal"/>
    <w:qFormat/>
    <w:rsid w:val="00422c3a"/>
    <w:pPr>
      <w:widowControl w:val="false"/>
      <w:bidi w:val="0"/>
      <w:ind w:firstLine="720"/>
      <w:jc w:val="left"/>
    </w:pPr>
    <w:rPr>
      <w:rFonts w:ascii="Arial" w:hAnsi="Arial" w:eastAsia="Calibri" w:cs="Arial"/>
      <w:color w:val="00000A"/>
      <w:sz w:val="24"/>
      <w:szCs w:val="20"/>
      <w:lang w:val="ru-RU" w:eastAsia="ru-RU" w:bidi="ar-SA"/>
    </w:rPr>
  </w:style>
  <w:style w:type="paragraph" w:styleId="Style25">
    <w:name w:val="Body Text Indent"/>
    <w:basedOn w:val="Normal"/>
    <w:link w:val="a7"/>
    <w:semiHidden/>
    <w:rsid w:val="00422c3a"/>
    <w:pPr>
      <w:spacing w:lineRule="auto" w:line="276" w:before="0" w:after="120"/>
      <w:ind w:left="283" w:hanging="0"/>
    </w:pPr>
    <w:rPr>
      <w:rFonts w:ascii="Calibri" w:hAnsi="Calibri"/>
      <w:sz w:val="22"/>
      <w:szCs w:val="22"/>
      <w:lang w:eastAsia="en-US"/>
    </w:rPr>
  </w:style>
  <w:style w:type="paragraph" w:styleId="BodyTextIndent2">
    <w:name w:val="Body Text Indent 2"/>
    <w:basedOn w:val="Normal"/>
    <w:link w:val="21"/>
    <w:semiHidden/>
    <w:qFormat/>
    <w:rsid w:val="00422c3a"/>
    <w:pPr>
      <w:spacing w:lineRule="auto" w:line="480" w:before="0" w:after="120"/>
      <w:ind w:left="283" w:hanging="0"/>
    </w:pPr>
    <w:rPr>
      <w:rFonts w:ascii="Calibri" w:hAnsi="Calibri"/>
      <w:sz w:val="22"/>
      <w:szCs w:val="22"/>
      <w:lang w:eastAsia="en-US"/>
    </w:rPr>
  </w:style>
  <w:style w:type="paragraph" w:styleId="BodyText2">
    <w:name w:val="Body Text 2"/>
    <w:basedOn w:val="Normal"/>
    <w:link w:val="23"/>
    <w:semiHidden/>
    <w:qFormat/>
    <w:rsid w:val="00422c3a"/>
    <w:pPr>
      <w:spacing w:lineRule="auto" w:line="480" w:before="0" w:after="120"/>
    </w:pPr>
    <w:rPr>
      <w:rFonts w:ascii="Calibri" w:hAnsi="Calibri"/>
      <w:sz w:val="22"/>
      <w:szCs w:val="22"/>
      <w:lang w:eastAsia="en-US"/>
    </w:rPr>
  </w:style>
  <w:style w:type="paragraph" w:styleId="23" w:customStyle="1">
    <w:name w:val="Обычный2"/>
    <w:qFormat/>
    <w:rsid w:val="00422c3a"/>
    <w:pPr>
      <w:widowControl/>
      <w:bidi w:val="0"/>
      <w:jc w:val="left"/>
    </w:pPr>
    <w:rPr>
      <w:rFonts w:ascii="Times New Roman" w:hAnsi="Times New Roman" w:eastAsia="Calibri" w:cs="Times New Roman"/>
      <w:color w:val="00000A"/>
      <w:sz w:val="24"/>
      <w:szCs w:val="20"/>
      <w:lang w:val="ru-RU" w:eastAsia="ru-RU" w:bidi="ar-SA"/>
    </w:rPr>
  </w:style>
  <w:style w:type="paragraph" w:styleId="CharChar3CharCharCharCharCharCharCharChar" w:customStyle="1">
    <w:name w:val="Char Char3 Char Char Char Char Знак Знак Char Char Знак Знак Char Char"/>
    <w:basedOn w:val="Normal"/>
    <w:qFormat/>
    <w:rsid w:val="00223add"/>
    <w:pPr>
      <w:spacing w:beforeAutospacing="1" w:afterAutospacing="1"/>
      <w:jc w:val="both"/>
    </w:pPr>
    <w:rPr>
      <w:rFonts w:ascii="Tahoma" w:hAnsi="Tahoma"/>
      <w:sz w:val="20"/>
      <w:szCs w:val="20"/>
      <w:lang w:val="en-US" w:eastAsia="en-US"/>
    </w:rPr>
  </w:style>
  <w:style w:type="paragraph" w:styleId="12">
    <w:name w:val="TOC 1"/>
    <w:basedOn w:val="Normal"/>
    <w:uiPriority w:val="39"/>
    <w:qFormat/>
    <w:rsid w:val="000d53fe"/>
    <w:pPr>
      <w:suppressAutoHyphens w:val="true"/>
    </w:pPr>
    <w:rPr>
      <w:lang w:eastAsia="ar-SA"/>
    </w:rPr>
  </w:style>
  <w:style w:type="paragraph" w:styleId="24">
    <w:name w:val="TOC 2"/>
    <w:basedOn w:val="Normal"/>
    <w:uiPriority w:val="39"/>
    <w:qFormat/>
    <w:rsid w:val="000d53fe"/>
    <w:pPr>
      <w:suppressAutoHyphens w:val="true"/>
      <w:ind w:left="240" w:hanging="0"/>
    </w:pPr>
    <w:rPr>
      <w:lang w:eastAsia="ar-SA"/>
    </w:rPr>
  </w:style>
  <w:style w:type="paragraph" w:styleId="Style26">
    <w:name w:val="Header"/>
    <w:basedOn w:val="Normal"/>
    <w:link w:val="aa"/>
    <w:uiPriority w:val="99"/>
    <w:rsid w:val="00c275d5"/>
    <w:pPr>
      <w:tabs>
        <w:tab w:val="center" w:pos="4677" w:leader="none"/>
        <w:tab w:val="right" w:pos="9355" w:leader="none"/>
      </w:tabs>
    </w:pPr>
    <w:rPr/>
  </w:style>
  <w:style w:type="paragraph" w:styleId="Style27">
    <w:name w:val="Footer"/>
    <w:basedOn w:val="Normal"/>
    <w:rsid w:val="00c275d5"/>
    <w:pPr>
      <w:tabs>
        <w:tab w:val="center" w:pos="4677" w:leader="none"/>
        <w:tab w:val="right" w:pos="9355" w:leader="none"/>
      </w:tabs>
    </w:pPr>
    <w:rPr/>
  </w:style>
  <w:style w:type="paragraph" w:styleId="NormalWeb">
    <w:name w:val="Normal (Web)"/>
    <w:basedOn w:val="Normal"/>
    <w:uiPriority w:val="99"/>
    <w:qFormat/>
    <w:rsid w:val="003569b4"/>
    <w:pPr>
      <w:spacing w:before="100" w:after="100"/>
    </w:pPr>
    <w:rPr>
      <w:rFonts w:ascii="Arial" w:hAnsi="Arial" w:cs="Arial"/>
      <w:color w:val="000000"/>
      <w:sz w:val="18"/>
      <w:szCs w:val="18"/>
    </w:rPr>
  </w:style>
  <w:style w:type="paragraph" w:styleId="ConsPlusNonformat" w:customStyle="1">
    <w:name w:val="ConsPlusNonformat"/>
    <w:qFormat/>
    <w:rsid w:val="008c3caa"/>
    <w:pPr>
      <w:widowControl/>
      <w:bidi w:val="0"/>
      <w:jc w:val="left"/>
    </w:pPr>
    <w:rPr>
      <w:rFonts w:ascii="Courier New" w:hAnsi="Courier New" w:eastAsia="Times New Roman" w:cs="Courier New"/>
      <w:color w:val="00000A"/>
      <w:sz w:val="24"/>
      <w:szCs w:val="20"/>
      <w:lang w:val="ru-RU" w:eastAsia="ru-RU" w:bidi="ar-SA"/>
    </w:rPr>
  </w:style>
  <w:style w:type="paragraph" w:styleId="Style28" w:customStyle="1">
    <w:name w:val="style2"/>
    <w:basedOn w:val="Normal"/>
    <w:qFormat/>
    <w:rsid w:val="002300d9"/>
    <w:pPr>
      <w:spacing w:beforeAutospacing="1" w:afterAutospacing="1"/>
    </w:pPr>
    <w:rPr>
      <w:color w:val="000000"/>
    </w:rPr>
  </w:style>
  <w:style w:type="paragraph" w:styleId="Style110" w:customStyle="1">
    <w:name w:val="style1"/>
    <w:basedOn w:val="Normal"/>
    <w:qFormat/>
    <w:rsid w:val="002300d9"/>
    <w:pPr>
      <w:spacing w:beforeAutospacing="1" w:afterAutospacing="1"/>
    </w:pPr>
    <w:rPr>
      <w:color w:val="000000"/>
    </w:rPr>
  </w:style>
  <w:style w:type="paragraph" w:styleId="Msonormalcxspmiddle" w:customStyle="1">
    <w:name w:val="msonormalcxspmiddle"/>
    <w:basedOn w:val="Normal"/>
    <w:qFormat/>
    <w:rsid w:val="002300d9"/>
    <w:pPr>
      <w:spacing w:beforeAutospacing="1" w:afterAutospacing="1"/>
    </w:pPr>
    <w:rPr>
      <w:color w:val="000000"/>
    </w:rPr>
  </w:style>
  <w:style w:type="paragraph" w:styleId="BalloonText">
    <w:name w:val="Balloon Text"/>
    <w:basedOn w:val="Normal"/>
    <w:semiHidden/>
    <w:qFormat/>
    <w:rsid w:val="00485e7c"/>
    <w:pPr/>
    <w:rPr>
      <w:rFonts w:ascii="Tahoma" w:hAnsi="Tahoma" w:cs="Tahoma"/>
      <w:sz w:val="16"/>
      <w:szCs w:val="16"/>
    </w:rPr>
  </w:style>
  <w:style w:type="paragraph" w:styleId="NoSpacing">
    <w:name w:val="No Spacing"/>
    <w:uiPriority w:val="1"/>
    <w:qFormat/>
    <w:rsid w:val="00073eb4"/>
    <w:pPr>
      <w:widowControl/>
      <w:bidi w:val="0"/>
      <w:jc w:val="left"/>
    </w:pPr>
    <w:rPr>
      <w:rFonts w:ascii="Times New Roman" w:hAnsi="Times New Roman" w:eastAsia="Times New Roman" w:cs="Times New Roman"/>
      <w:color w:val="00000A"/>
      <w:sz w:val="24"/>
      <w:szCs w:val="24"/>
      <w:lang w:val="ru-RU" w:eastAsia="ru-RU" w:bidi="ar-SA"/>
    </w:rPr>
  </w:style>
  <w:style w:type="paragraph" w:styleId="Style29" w:customStyle="1">
    <w:name w:val="Знак"/>
    <w:basedOn w:val="Normal"/>
    <w:qFormat/>
    <w:rsid w:val="00b35b93"/>
    <w:pPr>
      <w:spacing w:beforeAutospacing="1" w:afterAutospacing="1"/>
    </w:pPr>
    <w:rPr>
      <w:rFonts w:ascii="Tahoma" w:hAnsi="Tahoma"/>
      <w:sz w:val="20"/>
      <w:szCs w:val="20"/>
      <w:lang w:val="en-US" w:eastAsia="en-US"/>
    </w:rPr>
  </w:style>
  <w:style w:type="paragraph" w:styleId="ConsNonformat" w:customStyle="1">
    <w:name w:val="ConsNonformat"/>
    <w:qFormat/>
    <w:rsid w:val="00502f0b"/>
    <w:pPr>
      <w:widowControl w:val="false"/>
      <w:bidi w:val="0"/>
      <w:ind w:right="19772" w:hanging="0"/>
      <w:jc w:val="left"/>
    </w:pPr>
    <w:rPr>
      <w:rFonts w:ascii="Courier New" w:hAnsi="Courier New" w:eastAsia="Times New Roman" w:cs="Courier New"/>
      <w:color w:val="00000A"/>
      <w:sz w:val="24"/>
      <w:szCs w:val="20"/>
      <w:lang w:val="ru-RU" w:eastAsia="ru-RU" w:bidi="ar-SA"/>
    </w:rPr>
  </w:style>
  <w:style w:type="paragraph" w:styleId="Style30" w:customStyle="1">
    <w:name w:val="Знак Знак Знак Знак Знак Знак Знак Знак Знак Знак Знак Знак Знак Знак Знак Знак Знак Знак Знак Знак Знак"/>
    <w:basedOn w:val="Normal"/>
    <w:qFormat/>
    <w:rsid w:val="004f2f04"/>
    <w:pPr>
      <w:spacing w:beforeAutospacing="1" w:afterAutospacing="1"/>
    </w:pPr>
    <w:rPr>
      <w:rFonts w:ascii="Tahoma" w:hAnsi="Tahoma"/>
      <w:sz w:val="20"/>
      <w:szCs w:val="20"/>
      <w:lang w:val="en-US" w:eastAsia="en-US"/>
    </w:rPr>
  </w:style>
  <w:style w:type="paragraph" w:styleId="BodyTextIndent3">
    <w:name w:val="Body Text Indent 3"/>
    <w:basedOn w:val="Normal"/>
    <w:link w:val="32"/>
    <w:qFormat/>
    <w:rsid w:val="00292543"/>
    <w:pPr>
      <w:spacing w:before="0" w:after="120"/>
      <w:ind w:left="283" w:hanging="0"/>
    </w:pPr>
    <w:rPr>
      <w:sz w:val="16"/>
      <w:szCs w:val="16"/>
    </w:rPr>
  </w:style>
  <w:style w:type="paragraph" w:styleId="Style31" w:customStyle="1">
    <w:name w:val="Style3"/>
    <w:basedOn w:val="Normal"/>
    <w:uiPriority w:val="99"/>
    <w:qFormat/>
    <w:rsid w:val="00de714e"/>
    <w:pPr>
      <w:widowControl w:val="false"/>
      <w:spacing w:lineRule="exact" w:line="290"/>
      <w:ind w:firstLine="662"/>
      <w:jc w:val="both"/>
    </w:pPr>
    <w:rPr/>
  </w:style>
  <w:style w:type="paragraph" w:styleId="Footnotetext">
    <w:name w:val="footnote text"/>
    <w:basedOn w:val="Normal"/>
    <w:link w:val="af3"/>
    <w:uiPriority w:val="99"/>
    <w:qFormat/>
    <w:rsid w:val="0072677f"/>
    <w:pPr>
      <w:spacing w:lineRule="auto" w:line="276" w:before="0" w:after="200"/>
    </w:pPr>
    <w:rPr>
      <w:rFonts w:ascii="Calibri" w:hAnsi="Calibri" w:eastAsia="Calibri"/>
      <w:sz w:val="20"/>
      <w:szCs w:val="20"/>
      <w:lang w:eastAsia="en-US"/>
    </w:rPr>
  </w:style>
  <w:style w:type="paragraph" w:styleId="Style32">
    <w:name w:val="Title"/>
    <w:basedOn w:val="Normal"/>
    <w:link w:val="af6"/>
    <w:qFormat/>
    <w:rsid w:val="00db54d2"/>
    <w:pPr>
      <w:spacing w:before="240" w:after="60"/>
      <w:jc w:val="center"/>
      <w:outlineLvl w:val="0"/>
    </w:pPr>
    <w:rPr>
      <w:rFonts w:ascii="Cambria" w:hAnsi="Cambria"/>
      <w:b/>
      <w:bCs/>
      <w:sz w:val="32"/>
      <w:szCs w:val="32"/>
    </w:rPr>
  </w:style>
  <w:style w:type="paragraph" w:styleId="TOCHeading">
    <w:name w:val="TOC Heading"/>
    <w:basedOn w:val="1"/>
    <w:uiPriority w:val="39"/>
    <w:semiHidden/>
    <w:unhideWhenUsed/>
    <w:qFormat/>
    <w:rsid w:val="006d1aa7"/>
    <w:pPr>
      <w:keepNext/>
      <w:keepLines/>
      <w:spacing w:lineRule="auto" w:line="276" w:beforeAutospacing="0" w:before="480" w:after="0"/>
    </w:pPr>
    <w:rPr>
      <w:rFonts w:ascii="Cambria" w:hAnsi="Cambria" w:cs="Times New Roman"/>
      <w:b/>
      <w:bCs/>
      <w:color w:val="365F91"/>
      <w:sz w:val="28"/>
      <w:szCs w:val="28"/>
    </w:rPr>
  </w:style>
  <w:style w:type="paragraph" w:styleId="34">
    <w:name w:val="TOC 3"/>
    <w:basedOn w:val="Normal"/>
    <w:autoRedefine/>
    <w:uiPriority w:val="39"/>
    <w:unhideWhenUsed/>
    <w:qFormat/>
    <w:rsid w:val="005f3fcf"/>
    <w:pPr>
      <w:tabs>
        <w:tab w:val="right" w:pos="9497" w:leader="dot"/>
      </w:tabs>
      <w:spacing w:lineRule="auto" w:line="276" w:before="0" w:after="100"/>
      <w:ind w:left="284" w:hanging="0"/>
    </w:pPr>
    <w:rPr>
      <w:sz w:val="28"/>
      <w:szCs w:val="28"/>
    </w:rPr>
  </w:style>
  <w:style w:type="paragraph" w:styleId="ListBullet4">
    <w:name w:val="List Bullet 4"/>
    <w:basedOn w:val="Normal"/>
    <w:qFormat/>
    <w:rsid w:val="00fd2c74"/>
    <w:pPr>
      <w:ind w:left="849" w:hanging="283"/>
    </w:pPr>
    <w:rPr>
      <w:sz w:val="28"/>
      <w:szCs w:val="20"/>
    </w:rPr>
  </w:style>
  <w:style w:type="paragraph" w:styleId="13" w:customStyle="1">
    <w:name w:val="Основной текст1"/>
    <w:basedOn w:val="Normal"/>
    <w:link w:val="af8"/>
    <w:qFormat/>
    <w:rsid w:val="000674fe"/>
    <w:pPr>
      <w:shd w:val="clear" w:color="auto" w:fill="FFFFFF"/>
      <w:spacing w:lineRule="exact" w:line="317" w:before="1020" w:after="0"/>
      <w:ind w:hanging="3440"/>
    </w:pPr>
    <w:rPr>
      <w:sz w:val="27"/>
      <w:szCs w:val="27"/>
    </w:rPr>
  </w:style>
  <w:style w:type="paragraph" w:styleId="35" w:customStyle="1">
    <w:name w:val="Заголовок №3"/>
    <w:basedOn w:val="Normal"/>
    <w:link w:val="35"/>
    <w:qFormat/>
    <w:rsid w:val="000674fe"/>
    <w:pPr>
      <w:shd w:val="clear" w:color="auto" w:fill="FFFFFF"/>
      <w:spacing w:lineRule="exact" w:line="317" w:before="240" w:after="0"/>
      <w:ind w:firstLine="700"/>
      <w:jc w:val="both"/>
      <w:outlineLvl w:val="2"/>
    </w:pPr>
    <w:rPr>
      <w:sz w:val="27"/>
      <w:szCs w:val="27"/>
    </w:rPr>
  </w:style>
  <w:style w:type="paragraph" w:styleId="61" w:customStyle="1">
    <w:name w:val="Основной текст (6)"/>
    <w:basedOn w:val="Normal"/>
    <w:link w:val="6"/>
    <w:qFormat/>
    <w:rsid w:val="000674fe"/>
    <w:pPr>
      <w:shd w:val="clear" w:color="auto" w:fill="FFFFFF"/>
      <w:spacing w:lineRule="auto" w:line="240"/>
    </w:pPr>
    <w:rPr>
      <w:rFonts w:ascii="Courier New" w:hAnsi="Courier New" w:eastAsia="Courier New" w:cs="Courier New"/>
      <w:sz w:val="13"/>
      <w:szCs w:val="13"/>
    </w:rPr>
  </w:style>
  <w:style w:type="paragraph" w:styleId="71" w:customStyle="1">
    <w:name w:val="Основной текст (7)"/>
    <w:basedOn w:val="Normal"/>
    <w:link w:val="7"/>
    <w:qFormat/>
    <w:rsid w:val="00ad50a6"/>
    <w:pPr>
      <w:shd w:val="clear" w:color="auto" w:fill="FFFFFF"/>
      <w:spacing w:lineRule="exact" w:line="322" w:before="240" w:after="0"/>
      <w:ind w:firstLine="700"/>
      <w:jc w:val="both"/>
    </w:pPr>
    <w:rPr>
      <w:sz w:val="27"/>
      <w:szCs w:val="27"/>
    </w:rPr>
  </w:style>
  <w:style w:type="paragraph" w:styleId="211">
    <w:name w:val="Основной текст с отступом 21"/>
    <w:basedOn w:val="Normal"/>
    <w:qFormat/>
    <w:pPr>
      <w:suppressAutoHyphens w:val="true"/>
      <w:ind w:firstLine="851"/>
      <w:jc w:val="both"/>
    </w:pPr>
    <w:rPr>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301B-A568-4C4A-8CD4-FED4C166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Application>LibreOffice/5.2.0.4$Windows_x86 LibreOffice_project/066b007f5ebcc236395c7d282ba488bca6720265</Application>
  <Pages>12</Pages>
  <Words>3589</Words>
  <Characters>25429</Characters>
  <CharactersWithSpaces>29259</CharactersWithSpaces>
  <Paragraphs>114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2017-06-14T08:58:00Z</dcterms:created>
  <dc:creator>Пронина Е.Ю.</dc:creator>
  <dc:description/>
  <dc:language>ru-RU</dc:language>
  <cp:lastModifiedBy/>
  <cp:lastPrinted>2017-06-19T11:38:03Z</cp:lastPrinted>
  <dcterms:modified xsi:type="dcterms:W3CDTF">2017-09-22T15:51:58Z</dcterms:modified>
  <cp:revision>25</cp:revision>
  <dc:subject/>
  <dc:title>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